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8A0" w:rsidRDefault="00DF08A0" w:rsidP="00DF08A0">
      <w:pPr>
        <w:pStyle w:val="Bezproreda"/>
      </w:pPr>
      <w:r>
        <w:object w:dxaOrig="1748" w:dyaOrig="2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5pt;height:65.1pt" o:ole="">
            <v:imagedata r:id="rId7" o:title=""/>
          </v:shape>
          <o:OLEObject Type="Embed" ProgID="CorelDRAW.Graphic.13" ShapeID="_x0000_i1025" DrawAspect="Content" ObjectID="_1759737190" r:id="rId8"/>
        </w:object>
      </w:r>
    </w:p>
    <w:p w:rsidR="00DF08A0" w:rsidRPr="00DF08A0" w:rsidRDefault="00DF08A0" w:rsidP="00DF08A0">
      <w:pPr>
        <w:pStyle w:val="Bezproreda"/>
        <w:rPr>
          <w:rFonts w:ascii="Times New Roman" w:hAnsi="Times New Roman" w:cs="Times New Roman"/>
          <w:b/>
          <w:sz w:val="28"/>
          <w:szCs w:val="28"/>
        </w:rPr>
      </w:pPr>
      <w:r w:rsidRPr="00DF08A0">
        <w:rPr>
          <w:rFonts w:ascii="Times New Roman" w:hAnsi="Times New Roman" w:cs="Times New Roman"/>
          <w:b/>
          <w:sz w:val="28"/>
          <w:szCs w:val="28"/>
        </w:rPr>
        <w:t>DOM ZA STARIJE I NEMOĆNE OSOBE VARAŽDIN</w:t>
      </w:r>
    </w:p>
    <w:p w:rsidR="00DF08A0" w:rsidRPr="00DF08A0" w:rsidRDefault="00DF08A0" w:rsidP="00DF08A0">
      <w:pPr>
        <w:pStyle w:val="Bezproreda"/>
        <w:rPr>
          <w:rFonts w:ascii="Times New Roman" w:hAnsi="Times New Roman" w:cs="Times New Roman"/>
          <w:b/>
          <w:sz w:val="28"/>
          <w:szCs w:val="28"/>
        </w:rPr>
      </w:pPr>
      <w:r w:rsidRPr="00DF08A0">
        <w:rPr>
          <w:rFonts w:ascii="Times New Roman" w:hAnsi="Times New Roman" w:cs="Times New Roman"/>
          <w:sz w:val="28"/>
          <w:szCs w:val="28"/>
        </w:rPr>
        <w:t>Zavojna 6, 42000 Varaždin</w:t>
      </w:r>
    </w:p>
    <w:p w:rsidR="00DF08A0" w:rsidRDefault="00DF08A0" w:rsidP="00555592">
      <w:pPr>
        <w:spacing w:after="120"/>
        <w:jc w:val="center"/>
        <w:rPr>
          <w:rFonts w:ascii="Times New Roman" w:hAnsi="Times New Roman" w:cs="Times New Roman"/>
          <w:b/>
          <w:sz w:val="24"/>
          <w:szCs w:val="24"/>
        </w:rPr>
      </w:pPr>
    </w:p>
    <w:p w:rsidR="00DF08A0" w:rsidRDefault="00DF08A0" w:rsidP="00555592">
      <w:pPr>
        <w:spacing w:after="120"/>
        <w:jc w:val="center"/>
        <w:rPr>
          <w:rFonts w:ascii="Times New Roman" w:hAnsi="Times New Roman" w:cs="Times New Roman"/>
          <w:b/>
          <w:sz w:val="24"/>
          <w:szCs w:val="24"/>
        </w:rPr>
      </w:pPr>
    </w:p>
    <w:p w:rsidR="00DF08A0" w:rsidRDefault="00DF08A0" w:rsidP="00555592">
      <w:pPr>
        <w:spacing w:after="120"/>
        <w:jc w:val="center"/>
        <w:rPr>
          <w:rFonts w:ascii="Times New Roman" w:hAnsi="Times New Roman" w:cs="Times New Roman"/>
          <w:b/>
          <w:sz w:val="24"/>
          <w:szCs w:val="24"/>
        </w:rPr>
      </w:pPr>
    </w:p>
    <w:p w:rsidR="00DF08A0" w:rsidRDefault="00DF08A0" w:rsidP="00555592">
      <w:pPr>
        <w:spacing w:after="120"/>
        <w:jc w:val="center"/>
        <w:rPr>
          <w:rFonts w:ascii="Times New Roman" w:hAnsi="Times New Roman" w:cs="Times New Roman"/>
          <w:b/>
          <w:sz w:val="24"/>
          <w:szCs w:val="24"/>
        </w:rPr>
      </w:pPr>
    </w:p>
    <w:p w:rsidR="00F74418" w:rsidRDefault="00F74418" w:rsidP="00555592">
      <w:pPr>
        <w:spacing w:after="120"/>
        <w:jc w:val="center"/>
        <w:rPr>
          <w:rFonts w:ascii="Times New Roman" w:hAnsi="Times New Roman" w:cs="Times New Roman"/>
          <w:b/>
          <w:sz w:val="24"/>
          <w:szCs w:val="24"/>
        </w:rPr>
      </w:pPr>
    </w:p>
    <w:p w:rsidR="0084251A" w:rsidRDefault="0084251A" w:rsidP="00555592">
      <w:pPr>
        <w:spacing w:after="120"/>
        <w:jc w:val="center"/>
        <w:rPr>
          <w:rFonts w:ascii="Times New Roman" w:hAnsi="Times New Roman" w:cs="Times New Roman"/>
          <w:b/>
          <w:sz w:val="24"/>
          <w:szCs w:val="24"/>
        </w:rPr>
      </w:pPr>
    </w:p>
    <w:p w:rsidR="00F74418" w:rsidRDefault="00B8475F" w:rsidP="001171BA">
      <w:pPr>
        <w:spacing w:after="120"/>
        <w:jc w:val="center"/>
        <w:rPr>
          <w:rFonts w:ascii="Times New Roman" w:hAnsi="Times New Roman" w:cs="Times New Roman"/>
          <w:b/>
          <w:sz w:val="48"/>
          <w:szCs w:val="48"/>
        </w:rPr>
      </w:pPr>
      <w:r>
        <w:rPr>
          <w:rFonts w:ascii="Times New Roman" w:hAnsi="Times New Roman" w:cs="Times New Roman"/>
          <w:b/>
          <w:sz w:val="48"/>
          <w:szCs w:val="48"/>
        </w:rPr>
        <w:t>PRIJEDLOG</w:t>
      </w:r>
    </w:p>
    <w:p w:rsidR="00DF08A0" w:rsidRPr="00F74418" w:rsidRDefault="00F74418" w:rsidP="00F74418">
      <w:pPr>
        <w:pStyle w:val="Odlomakpopisa"/>
        <w:spacing w:after="120"/>
        <w:ind w:left="0"/>
        <w:jc w:val="center"/>
        <w:rPr>
          <w:rFonts w:ascii="Times New Roman" w:hAnsi="Times New Roman" w:cs="Times New Roman"/>
          <w:b/>
          <w:sz w:val="48"/>
          <w:szCs w:val="48"/>
        </w:rPr>
      </w:pPr>
      <w:r>
        <w:rPr>
          <w:rFonts w:ascii="Times New Roman" w:hAnsi="Times New Roman" w:cs="Times New Roman"/>
          <w:b/>
          <w:sz w:val="48"/>
          <w:szCs w:val="48"/>
        </w:rPr>
        <w:t>FINANCIJSKOG</w:t>
      </w:r>
      <w:r w:rsidR="00DF08A0" w:rsidRPr="00F74418">
        <w:rPr>
          <w:rFonts w:ascii="Times New Roman" w:hAnsi="Times New Roman" w:cs="Times New Roman"/>
          <w:b/>
          <w:sz w:val="48"/>
          <w:szCs w:val="48"/>
        </w:rPr>
        <w:t xml:space="preserve"> PLAN</w:t>
      </w:r>
      <w:r>
        <w:rPr>
          <w:rFonts w:ascii="Times New Roman" w:hAnsi="Times New Roman" w:cs="Times New Roman"/>
          <w:b/>
          <w:sz w:val="48"/>
          <w:szCs w:val="48"/>
        </w:rPr>
        <w:t>A</w:t>
      </w:r>
    </w:p>
    <w:p w:rsidR="00F74418" w:rsidRDefault="00DF08A0" w:rsidP="00F74418">
      <w:pPr>
        <w:spacing w:after="120"/>
        <w:jc w:val="center"/>
        <w:rPr>
          <w:rFonts w:ascii="Times New Roman" w:hAnsi="Times New Roman" w:cs="Times New Roman"/>
          <w:b/>
          <w:sz w:val="48"/>
          <w:szCs w:val="48"/>
        </w:rPr>
      </w:pPr>
      <w:r w:rsidRPr="0074125F">
        <w:rPr>
          <w:rFonts w:ascii="Times New Roman" w:hAnsi="Times New Roman" w:cs="Times New Roman"/>
          <w:b/>
          <w:sz w:val="48"/>
          <w:szCs w:val="48"/>
        </w:rPr>
        <w:t>DOMA ZA ST</w:t>
      </w:r>
      <w:r w:rsidR="0074125F" w:rsidRPr="0074125F">
        <w:rPr>
          <w:rFonts w:ascii="Times New Roman" w:hAnsi="Times New Roman" w:cs="Times New Roman"/>
          <w:b/>
          <w:sz w:val="48"/>
          <w:szCs w:val="48"/>
        </w:rPr>
        <w:t xml:space="preserve">ARIJE I NEMOĆNE OSOBE VARAŽDIN </w:t>
      </w:r>
    </w:p>
    <w:p w:rsidR="0074125F" w:rsidRDefault="001171BA" w:rsidP="00F74418">
      <w:pPr>
        <w:spacing w:after="120"/>
        <w:jc w:val="center"/>
        <w:rPr>
          <w:rFonts w:ascii="Times New Roman" w:hAnsi="Times New Roman" w:cs="Times New Roman"/>
          <w:b/>
          <w:sz w:val="48"/>
          <w:szCs w:val="48"/>
        </w:rPr>
      </w:pPr>
      <w:r>
        <w:rPr>
          <w:rFonts w:ascii="Times New Roman" w:hAnsi="Times New Roman" w:cs="Times New Roman"/>
          <w:b/>
          <w:sz w:val="48"/>
          <w:szCs w:val="48"/>
        </w:rPr>
        <w:t>ZA 2024</w:t>
      </w:r>
      <w:r w:rsidR="00DF08A0" w:rsidRPr="0074125F">
        <w:rPr>
          <w:rFonts w:ascii="Times New Roman" w:hAnsi="Times New Roman" w:cs="Times New Roman"/>
          <w:b/>
          <w:sz w:val="48"/>
          <w:szCs w:val="48"/>
        </w:rPr>
        <w:t>. GODINU</w:t>
      </w:r>
    </w:p>
    <w:p w:rsidR="001171BA" w:rsidRDefault="001171BA" w:rsidP="00F74418">
      <w:pPr>
        <w:spacing w:after="120"/>
        <w:jc w:val="center"/>
        <w:rPr>
          <w:rFonts w:ascii="Times New Roman" w:hAnsi="Times New Roman" w:cs="Times New Roman"/>
          <w:b/>
          <w:sz w:val="48"/>
          <w:szCs w:val="48"/>
        </w:rPr>
      </w:pPr>
      <w:r>
        <w:rPr>
          <w:rFonts w:ascii="Times New Roman" w:hAnsi="Times New Roman" w:cs="Times New Roman"/>
          <w:b/>
          <w:sz w:val="48"/>
          <w:szCs w:val="48"/>
        </w:rPr>
        <w:t>I PROJEKCIJE</w:t>
      </w:r>
    </w:p>
    <w:p w:rsidR="001171BA" w:rsidRPr="0074125F" w:rsidRDefault="001171BA" w:rsidP="00F74418">
      <w:pPr>
        <w:spacing w:after="120"/>
        <w:jc w:val="center"/>
        <w:rPr>
          <w:rFonts w:ascii="Times New Roman" w:hAnsi="Times New Roman" w:cs="Times New Roman"/>
          <w:b/>
          <w:sz w:val="48"/>
          <w:szCs w:val="48"/>
        </w:rPr>
      </w:pPr>
      <w:r>
        <w:rPr>
          <w:rFonts w:ascii="Times New Roman" w:hAnsi="Times New Roman" w:cs="Times New Roman"/>
          <w:b/>
          <w:sz w:val="48"/>
          <w:szCs w:val="48"/>
        </w:rPr>
        <w:t>ZA 2025. I 2026. GODINU</w:t>
      </w:r>
    </w:p>
    <w:p w:rsidR="0074125F" w:rsidRPr="0074125F" w:rsidRDefault="00F74418" w:rsidP="0074125F">
      <w:pPr>
        <w:spacing w:after="120"/>
        <w:jc w:val="center"/>
        <w:rPr>
          <w:rFonts w:ascii="Times New Roman" w:hAnsi="Times New Roman" w:cs="Times New Roman"/>
          <w:b/>
          <w:sz w:val="48"/>
          <w:szCs w:val="48"/>
        </w:rPr>
      </w:pPr>
      <w:r>
        <w:rPr>
          <w:rFonts w:ascii="Times New Roman" w:hAnsi="Times New Roman" w:cs="Times New Roman"/>
          <w:b/>
          <w:sz w:val="48"/>
          <w:szCs w:val="48"/>
        </w:rPr>
        <w:t xml:space="preserve"> </w:t>
      </w:r>
    </w:p>
    <w:p w:rsidR="00DF08A0" w:rsidRDefault="00DF08A0" w:rsidP="00555592">
      <w:pPr>
        <w:spacing w:after="120"/>
        <w:jc w:val="center"/>
        <w:rPr>
          <w:rFonts w:ascii="Times New Roman" w:hAnsi="Times New Roman" w:cs="Times New Roman"/>
          <w:b/>
          <w:sz w:val="24"/>
          <w:szCs w:val="24"/>
        </w:rPr>
      </w:pPr>
    </w:p>
    <w:p w:rsidR="00DF08A0" w:rsidRDefault="00DF08A0" w:rsidP="00555592">
      <w:pPr>
        <w:spacing w:after="120"/>
        <w:jc w:val="center"/>
        <w:rPr>
          <w:rFonts w:ascii="Times New Roman" w:hAnsi="Times New Roman" w:cs="Times New Roman"/>
          <w:b/>
          <w:sz w:val="24"/>
          <w:szCs w:val="24"/>
        </w:rPr>
        <w:sectPr w:rsidR="00DF08A0" w:rsidSect="00DF08A0">
          <w:pgSz w:w="11906" w:h="16838"/>
          <w:pgMar w:top="1418" w:right="1418" w:bottom="1418" w:left="1418" w:header="709" w:footer="709" w:gutter="0"/>
          <w:cols w:space="708"/>
          <w:docGrid w:linePitch="360"/>
        </w:sectPr>
      </w:pPr>
    </w:p>
    <w:p w:rsidR="00BF48F6" w:rsidRDefault="00D01139" w:rsidP="005F0418">
      <w:pPr>
        <w:spacing w:after="240"/>
        <w:jc w:val="both"/>
        <w:rPr>
          <w:rFonts w:ascii="Times New Roman" w:hAnsi="Times New Roman" w:cs="Times New Roman"/>
          <w:sz w:val="24"/>
          <w:szCs w:val="24"/>
        </w:rPr>
      </w:pPr>
      <w:r>
        <w:rPr>
          <w:rFonts w:ascii="Times New Roman" w:hAnsi="Times New Roman" w:cs="Times New Roman"/>
          <w:b/>
          <w:sz w:val="24"/>
          <w:szCs w:val="24"/>
        </w:rPr>
        <w:lastRenderedPageBreak/>
        <w:tab/>
      </w:r>
      <w:r w:rsidRPr="00D01139">
        <w:rPr>
          <w:rFonts w:ascii="Times New Roman" w:hAnsi="Times New Roman" w:cs="Times New Roman"/>
          <w:sz w:val="24"/>
          <w:szCs w:val="24"/>
        </w:rPr>
        <w:t>Temeljem</w:t>
      </w:r>
      <w:r>
        <w:rPr>
          <w:rFonts w:ascii="Times New Roman" w:hAnsi="Times New Roman" w:cs="Times New Roman"/>
          <w:sz w:val="24"/>
          <w:szCs w:val="24"/>
        </w:rPr>
        <w:t xml:space="preserve"> </w:t>
      </w:r>
      <w:r w:rsidRPr="00F35084">
        <w:rPr>
          <w:rFonts w:ascii="Times New Roman" w:hAnsi="Times New Roman" w:cs="Times New Roman"/>
          <w:sz w:val="24"/>
          <w:szCs w:val="24"/>
        </w:rPr>
        <w:t xml:space="preserve">odredbi </w:t>
      </w:r>
      <w:r w:rsidR="00782E75">
        <w:rPr>
          <w:rFonts w:ascii="Times New Roman" w:hAnsi="Times New Roman" w:cs="Times New Roman"/>
          <w:sz w:val="24"/>
          <w:szCs w:val="24"/>
        </w:rPr>
        <w:t>članka 38. stavka 3</w:t>
      </w:r>
      <w:r w:rsidRPr="00F35084">
        <w:rPr>
          <w:rFonts w:ascii="Times New Roman" w:hAnsi="Times New Roman" w:cs="Times New Roman"/>
          <w:sz w:val="24"/>
          <w:szCs w:val="24"/>
        </w:rPr>
        <w:t xml:space="preserve">. Zakona o proračunu (NN 144/21) </w:t>
      </w:r>
      <w:r w:rsidRPr="00672E25">
        <w:rPr>
          <w:rFonts w:ascii="Times New Roman" w:hAnsi="Times New Roman" w:cs="Times New Roman"/>
          <w:sz w:val="24"/>
          <w:szCs w:val="24"/>
        </w:rPr>
        <w:t xml:space="preserve">i </w:t>
      </w:r>
      <w:r w:rsidR="005D50C3" w:rsidRPr="00672E25">
        <w:rPr>
          <w:rFonts w:ascii="Times New Roman" w:hAnsi="Times New Roman" w:cs="Times New Roman"/>
          <w:sz w:val="24"/>
          <w:szCs w:val="24"/>
        </w:rPr>
        <w:t>članka 29</w:t>
      </w:r>
      <w:r w:rsidRPr="00672E25">
        <w:rPr>
          <w:rFonts w:ascii="Times New Roman" w:hAnsi="Times New Roman" w:cs="Times New Roman"/>
          <w:sz w:val="24"/>
          <w:szCs w:val="24"/>
        </w:rPr>
        <w:t>. Statuta Doma za starije i nemoćn</w:t>
      </w:r>
      <w:r w:rsidR="005D50C3" w:rsidRPr="00672E25">
        <w:rPr>
          <w:rFonts w:ascii="Times New Roman" w:hAnsi="Times New Roman" w:cs="Times New Roman"/>
          <w:sz w:val="24"/>
          <w:szCs w:val="24"/>
        </w:rPr>
        <w:t>e osobe Varaždin (URBROJ: 2186-1-25/01-23/36-16-1</w:t>
      </w:r>
      <w:r w:rsidRPr="00672E25">
        <w:rPr>
          <w:rFonts w:ascii="Times New Roman" w:hAnsi="Times New Roman" w:cs="Times New Roman"/>
          <w:sz w:val="24"/>
          <w:szCs w:val="24"/>
        </w:rPr>
        <w:t xml:space="preserve">), </w:t>
      </w:r>
      <w:r w:rsidRPr="00F35084">
        <w:rPr>
          <w:rFonts w:ascii="Times New Roman" w:hAnsi="Times New Roman" w:cs="Times New Roman"/>
          <w:sz w:val="24"/>
          <w:szCs w:val="24"/>
        </w:rPr>
        <w:t xml:space="preserve">Upravno </w:t>
      </w:r>
      <w:r>
        <w:rPr>
          <w:rFonts w:ascii="Times New Roman" w:hAnsi="Times New Roman" w:cs="Times New Roman"/>
          <w:sz w:val="24"/>
          <w:szCs w:val="24"/>
        </w:rPr>
        <w:t>vij</w:t>
      </w:r>
      <w:r w:rsidR="000248C2">
        <w:rPr>
          <w:rFonts w:ascii="Times New Roman" w:hAnsi="Times New Roman" w:cs="Times New Roman"/>
          <w:sz w:val="24"/>
          <w:szCs w:val="24"/>
        </w:rPr>
        <w:t xml:space="preserve">eće na sjednici održanoj </w:t>
      </w:r>
      <w:r w:rsidR="000248C2" w:rsidRPr="00FC5A44">
        <w:rPr>
          <w:rFonts w:ascii="Times New Roman" w:hAnsi="Times New Roman" w:cs="Times New Roman"/>
          <w:sz w:val="24"/>
          <w:szCs w:val="24"/>
        </w:rPr>
        <w:t xml:space="preserve">dana </w:t>
      </w:r>
      <w:r w:rsidR="00782E75">
        <w:rPr>
          <w:rFonts w:ascii="Times New Roman" w:hAnsi="Times New Roman" w:cs="Times New Roman"/>
          <w:sz w:val="24"/>
          <w:szCs w:val="24"/>
        </w:rPr>
        <w:t>26.10</w:t>
      </w:r>
      <w:r w:rsidR="000248C2" w:rsidRPr="00FC5A44">
        <w:rPr>
          <w:rFonts w:ascii="Times New Roman" w:hAnsi="Times New Roman" w:cs="Times New Roman"/>
          <w:sz w:val="24"/>
          <w:szCs w:val="24"/>
        </w:rPr>
        <w:t>.2023</w:t>
      </w:r>
      <w:r w:rsidRPr="00FC5A44">
        <w:rPr>
          <w:rFonts w:ascii="Times New Roman" w:hAnsi="Times New Roman" w:cs="Times New Roman"/>
          <w:sz w:val="24"/>
          <w:szCs w:val="24"/>
        </w:rPr>
        <w:t>. godine</w:t>
      </w:r>
      <w:r w:rsidRPr="00F35084">
        <w:rPr>
          <w:rFonts w:ascii="Times New Roman" w:hAnsi="Times New Roman" w:cs="Times New Roman"/>
          <w:sz w:val="24"/>
          <w:szCs w:val="24"/>
        </w:rPr>
        <w:t xml:space="preserve"> </w:t>
      </w:r>
      <w:r>
        <w:rPr>
          <w:rFonts w:ascii="Times New Roman" w:hAnsi="Times New Roman" w:cs="Times New Roman"/>
          <w:sz w:val="24"/>
          <w:szCs w:val="24"/>
        </w:rPr>
        <w:t>donosi:</w:t>
      </w:r>
    </w:p>
    <w:p w:rsidR="000248C2" w:rsidRDefault="00782E75" w:rsidP="00BA5F09">
      <w:pPr>
        <w:pStyle w:val="Odlomakpopisa"/>
        <w:spacing w:after="120"/>
        <w:ind w:left="284"/>
        <w:jc w:val="center"/>
        <w:rPr>
          <w:rFonts w:ascii="Times New Roman" w:hAnsi="Times New Roman" w:cs="Times New Roman"/>
          <w:b/>
          <w:sz w:val="24"/>
          <w:szCs w:val="24"/>
        </w:rPr>
      </w:pPr>
      <w:r>
        <w:rPr>
          <w:rFonts w:ascii="Times New Roman" w:hAnsi="Times New Roman" w:cs="Times New Roman"/>
          <w:b/>
          <w:sz w:val="24"/>
          <w:szCs w:val="24"/>
        </w:rPr>
        <w:t xml:space="preserve">PRIJEDLOG </w:t>
      </w:r>
      <w:r w:rsidR="00D15029">
        <w:rPr>
          <w:rFonts w:ascii="Times New Roman" w:hAnsi="Times New Roman" w:cs="Times New Roman"/>
          <w:b/>
          <w:sz w:val="24"/>
          <w:szCs w:val="24"/>
        </w:rPr>
        <w:t>FINANCIJSKOG PLANA</w:t>
      </w:r>
    </w:p>
    <w:p w:rsidR="00BF48F6" w:rsidRDefault="00D15029" w:rsidP="00BA5F09">
      <w:pPr>
        <w:pStyle w:val="Odlomakpopisa"/>
        <w:spacing w:after="120"/>
        <w:ind w:left="0"/>
        <w:jc w:val="center"/>
        <w:rPr>
          <w:rFonts w:ascii="Times New Roman" w:hAnsi="Times New Roman" w:cs="Times New Roman"/>
          <w:b/>
          <w:sz w:val="24"/>
          <w:szCs w:val="24"/>
        </w:rPr>
      </w:pPr>
      <w:r>
        <w:rPr>
          <w:rFonts w:ascii="Times New Roman" w:hAnsi="Times New Roman" w:cs="Times New Roman"/>
          <w:b/>
          <w:sz w:val="24"/>
          <w:szCs w:val="24"/>
        </w:rPr>
        <w:t>DOMA ZA STARIJE I NEMOĆNE OSOBE VARAŽDIN ZA</w:t>
      </w:r>
      <w:r w:rsidR="00782E75">
        <w:rPr>
          <w:rFonts w:ascii="Times New Roman" w:hAnsi="Times New Roman" w:cs="Times New Roman"/>
          <w:b/>
          <w:sz w:val="24"/>
          <w:szCs w:val="24"/>
        </w:rPr>
        <w:t xml:space="preserve"> 2024</w:t>
      </w:r>
      <w:r w:rsidR="00D2383D" w:rsidRPr="000248C2">
        <w:rPr>
          <w:rFonts w:ascii="Times New Roman" w:hAnsi="Times New Roman" w:cs="Times New Roman"/>
          <w:b/>
          <w:sz w:val="24"/>
          <w:szCs w:val="24"/>
        </w:rPr>
        <w:t xml:space="preserve">. </w:t>
      </w:r>
      <w:r>
        <w:rPr>
          <w:rFonts w:ascii="Times New Roman" w:hAnsi="Times New Roman" w:cs="Times New Roman"/>
          <w:b/>
          <w:sz w:val="24"/>
          <w:szCs w:val="24"/>
        </w:rPr>
        <w:t>GODINU</w:t>
      </w:r>
    </w:p>
    <w:p w:rsidR="00782E75" w:rsidRDefault="00782E75" w:rsidP="00BA5F09">
      <w:pPr>
        <w:pStyle w:val="Odlomakpopisa"/>
        <w:spacing w:after="120"/>
        <w:ind w:left="0"/>
        <w:jc w:val="center"/>
        <w:rPr>
          <w:rFonts w:ascii="Times New Roman" w:hAnsi="Times New Roman" w:cs="Times New Roman"/>
          <w:b/>
          <w:sz w:val="24"/>
          <w:szCs w:val="24"/>
        </w:rPr>
      </w:pPr>
      <w:r>
        <w:rPr>
          <w:rFonts w:ascii="Times New Roman" w:hAnsi="Times New Roman" w:cs="Times New Roman"/>
          <w:b/>
          <w:sz w:val="24"/>
          <w:szCs w:val="24"/>
        </w:rPr>
        <w:t>I PROJEKCIJE ZA 2025. I 2026. GODINU</w:t>
      </w:r>
    </w:p>
    <w:p w:rsidR="00AA6927" w:rsidRDefault="00AA6927" w:rsidP="00D15029">
      <w:pPr>
        <w:pStyle w:val="Odlomakpopisa"/>
        <w:spacing w:after="120"/>
        <w:ind w:left="0"/>
        <w:jc w:val="center"/>
        <w:rPr>
          <w:rFonts w:ascii="Times New Roman" w:hAnsi="Times New Roman" w:cs="Times New Roman"/>
          <w:b/>
          <w:sz w:val="24"/>
          <w:szCs w:val="24"/>
        </w:rPr>
      </w:pPr>
    </w:p>
    <w:p w:rsidR="00056618" w:rsidRPr="00AA6927" w:rsidRDefault="00BF48F6" w:rsidP="00D15029">
      <w:pPr>
        <w:pStyle w:val="Odlomakpopisa"/>
        <w:numPr>
          <w:ilvl w:val="0"/>
          <w:numId w:val="11"/>
        </w:numPr>
        <w:spacing w:after="120"/>
        <w:ind w:left="709" w:hanging="491"/>
        <w:contextualSpacing w:val="0"/>
        <w:jc w:val="center"/>
        <w:rPr>
          <w:rFonts w:ascii="Times New Roman" w:hAnsi="Times New Roman" w:cs="Times New Roman"/>
          <w:b/>
          <w:sz w:val="24"/>
          <w:szCs w:val="24"/>
        </w:rPr>
      </w:pPr>
      <w:r>
        <w:rPr>
          <w:rFonts w:ascii="Times New Roman" w:hAnsi="Times New Roman" w:cs="Times New Roman"/>
          <w:b/>
          <w:sz w:val="24"/>
          <w:szCs w:val="24"/>
        </w:rPr>
        <w:t>OPĆI DIO</w:t>
      </w:r>
    </w:p>
    <w:p w:rsidR="00C65C36" w:rsidRDefault="00BF48F6" w:rsidP="005F0418">
      <w:pPr>
        <w:pStyle w:val="Odlomakpopisa"/>
        <w:spacing w:after="120"/>
        <w:ind w:left="709"/>
        <w:contextualSpacing w:val="0"/>
        <w:jc w:val="center"/>
        <w:rPr>
          <w:rFonts w:ascii="Times New Roman" w:hAnsi="Times New Roman" w:cs="Times New Roman"/>
          <w:sz w:val="24"/>
          <w:szCs w:val="24"/>
        </w:rPr>
      </w:pPr>
      <w:r w:rsidRPr="00BF48F6">
        <w:rPr>
          <w:rFonts w:ascii="Times New Roman" w:hAnsi="Times New Roman" w:cs="Times New Roman"/>
          <w:sz w:val="24"/>
          <w:szCs w:val="24"/>
        </w:rPr>
        <w:t>Članak 1.</w:t>
      </w:r>
    </w:p>
    <w:p w:rsidR="007D4BED" w:rsidRDefault="00D14E8F" w:rsidP="007D4BED">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Sažetak </w:t>
      </w:r>
      <w:r w:rsidR="00672E25">
        <w:rPr>
          <w:rFonts w:ascii="Times New Roman" w:hAnsi="Times New Roman" w:cs="Times New Roman"/>
          <w:sz w:val="24"/>
          <w:szCs w:val="24"/>
        </w:rPr>
        <w:t xml:space="preserve">Općeg dijela </w:t>
      </w:r>
      <w:r w:rsidR="0029083A" w:rsidRPr="00D14E8F">
        <w:rPr>
          <w:rFonts w:ascii="Times New Roman" w:hAnsi="Times New Roman" w:cs="Times New Roman"/>
          <w:sz w:val="24"/>
          <w:szCs w:val="24"/>
        </w:rPr>
        <w:t>Financijskog</w:t>
      </w:r>
      <w:r w:rsidR="00C65C36" w:rsidRPr="00D14E8F">
        <w:rPr>
          <w:rFonts w:ascii="Times New Roman" w:hAnsi="Times New Roman" w:cs="Times New Roman"/>
          <w:sz w:val="24"/>
          <w:szCs w:val="24"/>
        </w:rPr>
        <w:t xml:space="preserve"> plan</w:t>
      </w:r>
      <w:r w:rsidR="0029083A" w:rsidRPr="00D14E8F">
        <w:rPr>
          <w:rFonts w:ascii="Times New Roman" w:hAnsi="Times New Roman" w:cs="Times New Roman"/>
          <w:sz w:val="24"/>
          <w:szCs w:val="24"/>
        </w:rPr>
        <w:t>a</w:t>
      </w:r>
      <w:r w:rsidR="00C65C36" w:rsidRPr="00D14E8F">
        <w:rPr>
          <w:rFonts w:ascii="Times New Roman" w:hAnsi="Times New Roman" w:cs="Times New Roman"/>
          <w:sz w:val="24"/>
          <w:szCs w:val="24"/>
        </w:rPr>
        <w:t xml:space="preserve"> Doma za s</w:t>
      </w:r>
      <w:r w:rsidR="0029083A" w:rsidRPr="00D14E8F">
        <w:rPr>
          <w:rFonts w:ascii="Times New Roman" w:hAnsi="Times New Roman" w:cs="Times New Roman"/>
          <w:sz w:val="24"/>
          <w:szCs w:val="24"/>
        </w:rPr>
        <w:t>tarije i nemoćne osobe Varaždin</w:t>
      </w:r>
      <w:r w:rsidR="00672E25">
        <w:rPr>
          <w:rFonts w:ascii="Times New Roman" w:hAnsi="Times New Roman" w:cs="Times New Roman"/>
          <w:sz w:val="24"/>
          <w:szCs w:val="24"/>
        </w:rPr>
        <w:t xml:space="preserve"> za 2024</w:t>
      </w:r>
      <w:r w:rsidR="00C65C36" w:rsidRPr="00D14E8F">
        <w:rPr>
          <w:rFonts w:ascii="Times New Roman" w:hAnsi="Times New Roman" w:cs="Times New Roman"/>
          <w:sz w:val="24"/>
          <w:szCs w:val="24"/>
        </w:rPr>
        <w:t xml:space="preserve">. </w:t>
      </w:r>
      <w:r w:rsidR="00672E25">
        <w:rPr>
          <w:rFonts w:ascii="Times New Roman" w:hAnsi="Times New Roman" w:cs="Times New Roman"/>
          <w:sz w:val="24"/>
          <w:szCs w:val="24"/>
        </w:rPr>
        <w:t>g</w:t>
      </w:r>
      <w:r>
        <w:rPr>
          <w:rFonts w:ascii="Times New Roman" w:hAnsi="Times New Roman" w:cs="Times New Roman"/>
          <w:sz w:val="24"/>
          <w:szCs w:val="24"/>
        </w:rPr>
        <w:t>odinu</w:t>
      </w:r>
      <w:r w:rsidR="00672E25">
        <w:rPr>
          <w:rFonts w:ascii="Times New Roman" w:hAnsi="Times New Roman" w:cs="Times New Roman"/>
          <w:sz w:val="24"/>
          <w:szCs w:val="24"/>
        </w:rPr>
        <w:t xml:space="preserve"> i projekcija za 2025. i 2026. godinu</w:t>
      </w:r>
      <w:r>
        <w:rPr>
          <w:rFonts w:ascii="Times New Roman" w:hAnsi="Times New Roman" w:cs="Times New Roman"/>
          <w:sz w:val="24"/>
          <w:szCs w:val="24"/>
        </w:rPr>
        <w:t xml:space="preserve"> izgleda kako sli</w:t>
      </w:r>
      <w:bookmarkStart w:id="0" w:name="_GoBack"/>
      <w:bookmarkEnd w:id="0"/>
      <w:r>
        <w:rPr>
          <w:rFonts w:ascii="Times New Roman" w:hAnsi="Times New Roman" w:cs="Times New Roman"/>
          <w:sz w:val="24"/>
          <w:szCs w:val="24"/>
        </w:rPr>
        <w:t>jedi</w:t>
      </w:r>
      <w:r w:rsidR="00C65C36" w:rsidRPr="00D14E8F">
        <w:rPr>
          <w:rFonts w:ascii="Times New Roman" w:hAnsi="Times New Roman" w:cs="Times New Roman"/>
          <w:sz w:val="24"/>
          <w:szCs w:val="24"/>
        </w:rPr>
        <w:t>:</w:t>
      </w:r>
    </w:p>
    <w:p w:rsidR="005F0418" w:rsidRDefault="005F0418" w:rsidP="00766FF1">
      <w:pPr>
        <w:pStyle w:val="Odlomakpopisa"/>
        <w:numPr>
          <w:ilvl w:val="0"/>
          <w:numId w:val="21"/>
        </w:numPr>
        <w:spacing w:after="120"/>
        <w:ind w:left="426" w:hanging="426"/>
        <w:jc w:val="both"/>
        <w:rPr>
          <w:rFonts w:ascii="Times New Roman" w:hAnsi="Times New Roman" w:cs="Times New Roman"/>
          <w:b/>
          <w:sz w:val="24"/>
          <w:szCs w:val="24"/>
        </w:rPr>
      </w:pPr>
      <w:r w:rsidRPr="00766FF1">
        <w:rPr>
          <w:rFonts w:ascii="Times New Roman" w:hAnsi="Times New Roman" w:cs="Times New Roman"/>
          <w:b/>
          <w:sz w:val="24"/>
          <w:szCs w:val="24"/>
        </w:rPr>
        <w:t>SAŽETAK RAČUNA PRIHODA I RASHODA</w:t>
      </w:r>
    </w:p>
    <w:p w:rsidR="00962F25" w:rsidRDefault="00962F25" w:rsidP="00962F25">
      <w:pPr>
        <w:spacing w:after="120"/>
        <w:jc w:val="center"/>
        <w:rPr>
          <w:rFonts w:ascii="Times New Roman" w:hAnsi="Times New Roman" w:cs="Times New Roman"/>
          <w:b/>
          <w:sz w:val="24"/>
          <w:szCs w:val="24"/>
        </w:rPr>
      </w:pPr>
      <w:r w:rsidRPr="00962F25">
        <w:drawing>
          <wp:inline distT="0" distB="0" distL="0" distR="0" wp14:anchorId="101855D4" wp14:editId="10A1634F">
            <wp:extent cx="8891270" cy="1449413"/>
            <wp:effectExtent l="0" t="0" r="508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1270" cy="1449413"/>
                    </a:xfrm>
                    <a:prstGeom prst="rect">
                      <a:avLst/>
                    </a:prstGeom>
                    <a:noFill/>
                    <a:ln>
                      <a:noFill/>
                    </a:ln>
                  </pic:spPr>
                </pic:pic>
              </a:graphicData>
            </a:graphic>
          </wp:inline>
        </w:drawing>
      </w:r>
    </w:p>
    <w:p w:rsidR="00962F25" w:rsidRPr="00962F25" w:rsidRDefault="00962F25" w:rsidP="00962F25">
      <w:pPr>
        <w:spacing w:after="120"/>
        <w:jc w:val="center"/>
        <w:rPr>
          <w:rFonts w:ascii="Times New Roman" w:hAnsi="Times New Roman" w:cs="Times New Roman"/>
          <w:b/>
          <w:sz w:val="24"/>
          <w:szCs w:val="24"/>
        </w:rPr>
      </w:pPr>
    </w:p>
    <w:p w:rsidR="00962F25" w:rsidRDefault="00962F25" w:rsidP="00962F25">
      <w:pPr>
        <w:pStyle w:val="Odlomakpopisa"/>
        <w:numPr>
          <w:ilvl w:val="0"/>
          <w:numId w:val="21"/>
        </w:numPr>
        <w:spacing w:after="120"/>
        <w:ind w:left="426" w:hanging="426"/>
        <w:jc w:val="both"/>
        <w:rPr>
          <w:rFonts w:ascii="Times New Roman" w:hAnsi="Times New Roman" w:cs="Times New Roman"/>
          <w:b/>
          <w:sz w:val="24"/>
          <w:szCs w:val="24"/>
        </w:rPr>
      </w:pPr>
      <w:r>
        <w:rPr>
          <w:rFonts w:ascii="Times New Roman" w:hAnsi="Times New Roman" w:cs="Times New Roman"/>
          <w:b/>
          <w:sz w:val="24"/>
          <w:szCs w:val="24"/>
        </w:rPr>
        <w:t>SAŽETAK RAČUNA FINANCIRANJA</w:t>
      </w:r>
    </w:p>
    <w:p w:rsidR="005F0418" w:rsidRPr="00AE0D29" w:rsidRDefault="00962F25" w:rsidP="00AE0D29">
      <w:pPr>
        <w:tabs>
          <w:tab w:val="left" w:pos="1427"/>
        </w:tabs>
        <w:spacing w:after="240"/>
        <w:jc w:val="center"/>
        <w:rPr>
          <w:rFonts w:ascii="Times New Roman" w:hAnsi="Times New Roman" w:cs="Times New Roman"/>
          <w:b/>
          <w:sz w:val="24"/>
          <w:szCs w:val="24"/>
        </w:rPr>
      </w:pPr>
      <w:r w:rsidRPr="00962F25">
        <w:drawing>
          <wp:inline distT="0" distB="0" distL="0" distR="0" wp14:anchorId="5A70ACC3" wp14:editId="2FA08889">
            <wp:extent cx="8891270" cy="810277"/>
            <wp:effectExtent l="0" t="0" r="5080" b="889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1270" cy="810277"/>
                    </a:xfrm>
                    <a:prstGeom prst="rect">
                      <a:avLst/>
                    </a:prstGeom>
                    <a:noFill/>
                    <a:ln>
                      <a:noFill/>
                    </a:ln>
                  </pic:spPr>
                </pic:pic>
              </a:graphicData>
            </a:graphic>
          </wp:inline>
        </w:drawing>
      </w:r>
    </w:p>
    <w:p w:rsidR="005F0418" w:rsidRDefault="005F0418" w:rsidP="00FD3FCB">
      <w:pPr>
        <w:tabs>
          <w:tab w:val="left" w:pos="1427"/>
        </w:tabs>
        <w:spacing w:after="240"/>
        <w:jc w:val="center"/>
        <w:rPr>
          <w:rFonts w:ascii="Times New Roman" w:hAnsi="Times New Roman" w:cs="Times New Roman"/>
          <w:sz w:val="24"/>
          <w:szCs w:val="24"/>
        </w:rPr>
      </w:pPr>
    </w:p>
    <w:p w:rsidR="00962F25" w:rsidRDefault="00962F25" w:rsidP="00FD3FCB">
      <w:pPr>
        <w:tabs>
          <w:tab w:val="left" w:pos="1427"/>
        </w:tabs>
        <w:spacing w:after="240"/>
        <w:jc w:val="center"/>
        <w:rPr>
          <w:rFonts w:ascii="Times New Roman" w:hAnsi="Times New Roman" w:cs="Times New Roman"/>
          <w:sz w:val="24"/>
          <w:szCs w:val="24"/>
        </w:rPr>
      </w:pPr>
    </w:p>
    <w:p w:rsidR="00962F25" w:rsidRDefault="00962F25" w:rsidP="00FD3FCB">
      <w:pPr>
        <w:tabs>
          <w:tab w:val="left" w:pos="1427"/>
        </w:tabs>
        <w:spacing w:after="240"/>
        <w:jc w:val="center"/>
        <w:rPr>
          <w:rFonts w:ascii="Times New Roman" w:hAnsi="Times New Roman" w:cs="Times New Roman"/>
          <w:sz w:val="24"/>
          <w:szCs w:val="24"/>
        </w:rPr>
      </w:pPr>
    </w:p>
    <w:p w:rsidR="00962F25" w:rsidRDefault="00962F25" w:rsidP="00FD3FCB">
      <w:pPr>
        <w:tabs>
          <w:tab w:val="left" w:pos="1427"/>
        </w:tabs>
        <w:spacing w:after="240"/>
        <w:jc w:val="center"/>
        <w:rPr>
          <w:rFonts w:ascii="Times New Roman" w:hAnsi="Times New Roman" w:cs="Times New Roman"/>
          <w:sz w:val="24"/>
          <w:szCs w:val="24"/>
        </w:rPr>
      </w:pPr>
    </w:p>
    <w:p w:rsidR="00962F25" w:rsidRPr="00962F25" w:rsidRDefault="00962F25" w:rsidP="00962F25">
      <w:pPr>
        <w:pStyle w:val="Odlomakpopisa"/>
        <w:numPr>
          <w:ilvl w:val="0"/>
          <w:numId w:val="21"/>
        </w:numPr>
        <w:spacing w:after="120"/>
        <w:ind w:left="426" w:hanging="426"/>
        <w:jc w:val="both"/>
        <w:rPr>
          <w:rFonts w:ascii="Times New Roman" w:hAnsi="Times New Roman" w:cs="Times New Roman"/>
          <w:b/>
          <w:sz w:val="24"/>
          <w:szCs w:val="24"/>
        </w:rPr>
      </w:pPr>
      <w:r>
        <w:rPr>
          <w:rFonts w:ascii="Times New Roman" w:hAnsi="Times New Roman" w:cs="Times New Roman"/>
          <w:b/>
          <w:sz w:val="24"/>
          <w:szCs w:val="24"/>
        </w:rPr>
        <w:t>PRENESENI VIŠAK/MANJAK</w:t>
      </w:r>
    </w:p>
    <w:p w:rsidR="00962F25" w:rsidRDefault="00962F25" w:rsidP="00FD3FCB">
      <w:pPr>
        <w:tabs>
          <w:tab w:val="left" w:pos="1427"/>
        </w:tabs>
        <w:spacing w:after="240"/>
        <w:jc w:val="center"/>
        <w:rPr>
          <w:rFonts w:ascii="Times New Roman" w:hAnsi="Times New Roman" w:cs="Times New Roman"/>
          <w:sz w:val="24"/>
          <w:szCs w:val="24"/>
        </w:rPr>
      </w:pPr>
      <w:r w:rsidRPr="00962F25">
        <w:drawing>
          <wp:inline distT="0" distB="0" distL="0" distR="0" wp14:anchorId="68E521E8" wp14:editId="3952BF16">
            <wp:extent cx="8891270" cy="973951"/>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1270" cy="973951"/>
                    </a:xfrm>
                    <a:prstGeom prst="rect">
                      <a:avLst/>
                    </a:prstGeom>
                    <a:noFill/>
                    <a:ln>
                      <a:noFill/>
                    </a:ln>
                  </pic:spPr>
                </pic:pic>
              </a:graphicData>
            </a:graphic>
          </wp:inline>
        </w:drawing>
      </w:r>
    </w:p>
    <w:p w:rsidR="00962F25" w:rsidRDefault="00962F25" w:rsidP="00FD3FCB">
      <w:pPr>
        <w:tabs>
          <w:tab w:val="left" w:pos="1427"/>
        </w:tabs>
        <w:spacing w:after="240"/>
        <w:jc w:val="center"/>
        <w:rPr>
          <w:rFonts w:ascii="Times New Roman" w:hAnsi="Times New Roman" w:cs="Times New Roman"/>
          <w:sz w:val="24"/>
          <w:szCs w:val="24"/>
        </w:rPr>
      </w:pPr>
    </w:p>
    <w:p w:rsidR="00962F25" w:rsidRDefault="00962F25" w:rsidP="00962F25">
      <w:pPr>
        <w:pStyle w:val="Odlomakpopisa"/>
        <w:numPr>
          <w:ilvl w:val="0"/>
          <w:numId w:val="21"/>
        </w:numPr>
        <w:spacing w:after="120"/>
        <w:ind w:left="426" w:hanging="426"/>
        <w:jc w:val="both"/>
        <w:rPr>
          <w:rFonts w:ascii="Times New Roman" w:hAnsi="Times New Roman" w:cs="Times New Roman"/>
          <w:b/>
          <w:sz w:val="24"/>
          <w:szCs w:val="24"/>
        </w:rPr>
      </w:pPr>
      <w:r>
        <w:rPr>
          <w:rFonts w:ascii="Times New Roman" w:hAnsi="Times New Roman" w:cs="Times New Roman"/>
          <w:b/>
          <w:sz w:val="24"/>
          <w:szCs w:val="24"/>
        </w:rPr>
        <w:t>FINANCIJSKI PLAN UKUPNO</w:t>
      </w:r>
    </w:p>
    <w:p w:rsidR="00962F25" w:rsidRDefault="00962F25" w:rsidP="00FD3FCB">
      <w:pPr>
        <w:tabs>
          <w:tab w:val="left" w:pos="1427"/>
        </w:tabs>
        <w:spacing w:after="240"/>
        <w:jc w:val="center"/>
        <w:rPr>
          <w:rFonts w:ascii="Times New Roman" w:hAnsi="Times New Roman" w:cs="Times New Roman"/>
          <w:sz w:val="24"/>
          <w:szCs w:val="24"/>
        </w:rPr>
      </w:pPr>
      <w:r w:rsidRPr="00962F25">
        <w:drawing>
          <wp:inline distT="0" distB="0" distL="0" distR="0" wp14:anchorId="1BA98AB8" wp14:editId="523B6EC3">
            <wp:extent cx="8891270" cy="810277"/>
            <wp:effectExtent l="0" t="0" r="5080" b="889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1270" cy="810277"/>
                    </a:xfrm>
                    <a:prstGeom prst="rect">
                      <a:avLst/>
                    </a:prstGeom>
                    <a:noFill/>
                    <a:ln>
                      <a:noFill/>
                    </a:ln>
                  </pic:spPr>
                </pic:pic>
              </a:graphicData>
            </a:graphic>
          </wp:inline>
        </w:drawing>
      </w:r>
    </w:p>
    <w:p w:rsidR="00962F25" w:rsidRDefault="00962F25" w:rsidP="00FD3FCB">
      <w:pPr>
        <w:tabs>
          <w:tab w:val="left" w:pos="1427"/>
        </w:tabs>
        <w:spacing w:after="240"/>
        <w:jc w:val="center"/>
        <w:rPr>
          <w:rFonts w:ascii="Times New Roman" w:hAnsi="Times New Roman" w:cs="Times New Roman"/>
          <w:sz w:val="24"/>
          <w:szCs w:val="24"/>
        </w:rPr>
      </w:pPr>
    </w:p>
    <w:p w:rsidR="00962F25" w:rsidRDefault="00962F25" w:rsidP="00FD3FCB">
      <w:pPr>
        <w:tabs>
          <w:tab w:val="left" w:pos="1427"/>
        </w:tabs>
        <w:spacing w:after="240"/>
        <w:jc w:val="center"/>
        <w:rPr>
          <w:rFonts w:ascii="Times New Roman" w:hAnsi="Times New Roman" w:cs="Times New Roman"/>
          <w:sz w:val="24"/>
          <w:szCs w:val="24"/>
        </w:rPr>
      </w:pPr>
    </w:p>
    <w:p w:rsidR="00962F25" w:rsidRDefault="00962F25" w:rsidP="00FD3FCB">
      <w:pPr>
        <w:tabs>
          <w:tab w:val="left" w:pos="1427"/>
        </w:tabs>
        <w:spacing w:after="240"/>
        <w:jc w:val="center"/>
        <w:rPr>
          <w:rFonts w:ascii="Times New Roman" w:hAnsi="Times New Roman" w:cs="Times New Roman"/>
          <w:sz w:val="24"/>
          <w:szCs w:val="24"/>
        </w:rPr>
      </w:pPr>
    </w:p>
    <w:p w:rsidR="00962F25" w:rsidRDefault="00962F25" w:rsidP="00FD3FCB">
      <w:pPr>
        <w:tabs>
          <w:tab w:val="left" w:pos="1427"/>
        </w:tabs>
        <w:spacing w:after="240"/>
        <w:jc w:val="center"/>
        <w:rPr>
          <w:rFonts w:ascii="Times New Roman" w:hAnsi="Times New Roman" w:cs="Times New Roman"/>
          <w:sz w:val="24"/>
          <w:szCs w:val="24"/>
        </w:rPr>
      </w:pPr>
    </w:p>
    <w:p w:rsidR="00962F25" w:rsidRDefault="00962F25" w:rsidP="00FD3FCB">
      <w:pPr>
        <w:tabs>
          <w:tab w:val="left" w:pos="1427"/>
        </w:tabs>
        <w:spacing w:after="240"/>
        <w:jc w:val="center"/>
        <w:rPr>
          <w:rFonts w:ascii="Times New Roman" w:hAnsi="Times New Roman" w:cs="Times New Roman"/>
          <w:sz w:val="24"/>
          <w:szCs w:val="24"/>
        </w:rPr>
      </w:pPr>
    </w:p>
    <w:p w:rsidR="00962F25" w:rsidRDefault="00962F25" w:rsidP="00FD3FCB">
      <w:pPr>
        <w:tabs>
          <w:tab w:val="left" w:pos="1427"/>
        </w:tabs>
        <w:spacing w:after="240"/>
        <w:jc w:val="center"/>
        <w:rPr>
          <w:rFonts w:ascii="Times New Roman" w:hAnsi="Times New Roman" w:cs="Times New Roman"/>
          <w:sz w:val="24"/>
          <w:szCs w:val="24"/>
        </w:rPr>
      </w:pPr>
    </w:p>
    <w:p w:rsidR="00962F25" w:rsidRDefault="00962F25" w:rsidP="00FD3FCB">
      <w:pPr>
        <w:tabs>
          <w:tab w:val="left" w:pos="1427"/>
        </w:tabs>
        <w:spacing w:after="240"/>
        <w:jc w:val="center"/>
        <w:rPr>
          <w:rFonts w:ascii="Times New Roman" w:hAnsi="Times New Roman" w:cs="Times New Roman"/>
          <w:sz w:val="24"/>
          <w:szCs w:val="24"/>
        </w:rPr>
      </w:pPr>
    </w:p>
    <w:p w:rsidR="00962F25" w:rsidRDefault="00962F25" w:rsidP="00FD3FCB">
      <w:pPr>
        <w:tabs>
          <w:tab w:val="left" w:pos="1427"/>
        </w:tabs>
        <w:spacing w:after="240"/>
        <w:jc w:val="center"/>
        <w:rPr>
          <w:rFonts w:ascii="Times New Roman" w:hAnsi="Times New Roman" w:cs="Times New Roman"/>
          <w:sz w:val="24"/>
          <w:szCs w:val="24"/>
        </w:rPr>
      </w:pPr>
    </w:p>
    <w:p w:rsidR="00962F25" w:rsidRPr="0044282C" w:rsidRDefault="00962F25" w:rsidP="00FD3FCB">
      <w:pPr>
        <w:tabs>
          <w:tab w:val="left" w:pos="1427"/>
        </w:tabs>
        <w:spacing w:after="240"/>
        <w:jc w:val="center"/>
        <w:rPr>
          <w:rFonts w:ascii="Times New Roman" w:hAnsi="Times New Roman" w:cs="Times New Roman"/>
          <w:sz w:val="24"/>
          <w:szCs w:val="24"/>
        </w:rPr>
      </w:pPr>
    </w:p>
    <w:p w:rsidR="00C2703C" w:rsidRDefault="00C2703C" w:rsidP="006175CA">
      <w:pPr>
        <w:spacing w:after="240"/>
        <w:jc w:val="center"/>
        <w:rPr>
          <w:rFonts w:ascii="Times New Roman" w:hAnsi="Times New Roman" w:cs="Times New Roman"/>
          <w:sz w:val="24"/>
          <w:szCs w:val="24"/>
        </w:rPr>
      </w:pPr>
      <w:r w:rsidRPr="00C2703C">
        <w:rPr>
          <w:rFonts w:ascii="Times New Roman" w:hAnsi="Times New Roman" w:cs="Times New Roman"/>
          <w:sz w:val="24"/>
          <w:szCs w:val="24"/>
        </w:rPr>
        <w:lastRenderedPageBreak/>
        <w:t>Članak 2.</w:t>
      </w:r>
    </w:p>
    <w:p w:rsidR="00A567A1" w:rsidRPr="00FA7DD6" w:rsidRDefault="006175CA" w:rsidP="00FA7DD6">
      <w:pPr>
        <w:spacing w:after="120"/>
        <w:jc w:val="both"/>
        <w:rPr>
          <w:rFonts w:ascii="Times New Roman" w:hAnsi="Times New Roman" w:cs="Times New Roman"/>
          <w:sz w:val="24"/>
          <w:szCs w:val="24"/>
        </w:rPr>
      </w:pPr>
      <w:r>
        <w:rPr>
          <w:rFonts w:ascii="Times New Roman" w:hAnsi="Times New Roman" w:cs="Times New Roman"/>
          <w:sz w:val="24"/>
          <w:szCs w:val="24"/>
        </w:rPr>
        <w:t>Prihodi i rashodi te</w:t>
      </w:r>
      <w:r w:rsidR="004C44CD">
        <w:rPr>
          <w:rFonts w:ascii="Times New Roman" w:hAnsi="Times New Roman" w:cs="Times New Roman"/>
          <w:sz w:val="24"/>
          <w:szCs w:val="24"/>
        </w:rPr>
        <w:t xml:space="preserve"> primici i</w:t>
      </w:r>
      <w:r>
        <w:rPr>
          <w:rFonts w:ascii="Times New Roman" w:hAnsi="Times New Roman" w:cs="Times New Roman"/>
          <w:sz w:val="24"/>
          <w:szCs w:val="24"/>
        </w:rPr>
        <w:t xml:space="preserve"> izdaci utvrđuju se u Računu prihoda i rashoda i Računu financiranja</w:t>
      </w:r>
      <w:r w:rsidR="00A30AD2">
        <w:rPr>
          <w:rFonts w:ascii="Times New Roman" w:hAnsi="Times New Roman" w:cs="Times New Roman"/>
          <w:sz w:val="24"/>
          <w:szCs w:val="24"/>
        </w:rPr>
        <w:t xml:space="preserve"> u </w:t>
      </w:r>
      <w:r>
        <w:rPr>
          <w:rFonts w:ascii="Times New Roman" w:hAnsi="Times New Roman" w:cs="Times New Roman"/>
          <w:sz w:val="24"/>
          <w:szCs w:val="24"/>
        </w:rPr>
        <w:t>Financijsk</w:t>
      </w:r>
      <w:r w:rsidR="00A30AD2">
        <w:rPr>
          <w:rFonts w:ascii="Times New Roman" w:hAnsi="Times New Roman" w:cs="Times New Roman"/>
          <w:sz w:val="24"/>
          <w:szCs w:val="24"/>
        </w:rPr>
        <w:t>om planu za 2024</w:t>
      </w:r>
      <w:r w:rsidR="005E3D5F">
        <w:rPr>
          <w:rFonts w:ascii="Times New Roman" w:hAnsi="Times New Roman" w:cs="Times New Roman"/>
          <w:sz w:val="24"/>
          <w:szCs w:val="24"/>
        </w:rPr>
        <w:t xml:space="preserve">. </w:t>
      </w:r>
      <w:r w:rsidR="00A30AD2">
        <w:rPr>
          <w:rFonts w:ascii="Times New Roman" w:hAnsi="Times New Roman" w:cs="Times New Roman"/>
          <w:sz w:val="24"/>
          <w:szCs w:val="24"/>
        </w:rPr>
        <w:t>g</w:t>
      </w:r>
      <w:r w:rsidR="005E3D5F">
        <w:rPr>
          <w:rFonts w:ascii="Times New Roman" w:hAnsi="Times New Roman" w:cs="Times New Roman"/>
          <w:sz w:val="24"/>
          <w:szCs w:val="24"/>
        </w:rPr>
        <w:t>odinu</w:t>
      </w:r>
      <w:r w:rsidR="00A30AD2">
        <w:rPr>
          <w:rFonts w:ascii="Times New Roman" w:hAnsi="Times New Roman" w:cs="Times New Roman"/>
          <w:sz w:val="24"/>
          <w:szCs w:val="24"/>
        </w:rPr>
        <w:t xml:space="preserve"> i projekcijama za 2025. i 2026. godinu</w:t>
      </w:r>
      <w:r w:rsidR="005E3D5F">
        <w:rPr>
          <w:rFonts w:ascii="Times New Roman" w:hAnsi="Times New Roman" w:cs="Times New Roman"/>
          <w:sz w:val="24"/>
          <w:szCs w:val="24"/>
        </w:rPr>
        <w:t xml:space="preserve"> </w:t>
      </w:r>
      <w:r>
        <w:rPr>
          <w:rFonts w:ascii="Times New Roman" w:hAnsi="Times New Roman" w:cs="Times New Roman"/>
          <w:sz w:val="24"/>
          <w:szCs w:val="24"/>
        </w:rPr>
        <w:t>kako slijedi:</w:t>
      </w:r>
    </w:p>
    <w:p w:rsidR="00A567A1" w:rsidRPr="00A1350A" w:rsidRDefault="00A1350A" w:rsidP="00A1350A">
      <w:pPr>
        <w:pStyle w:val="Odlomakpopisa"/>
        <w:numPr>
          <w:ilvl w:val="0"/>
          <w:numId w:val="20"/>
        </w:numPr>
        <w:spacing w:after="360" w:line="360" w:lineRule="auto"/>
        <w:ind w:left="425" w:hanging="425"/>
        <w:jc w:val="both"/>
        <w:rPr>
          <w:rFonts w:ascii="Times New Roman" w:hAnsi="Times New Roman" w:cs="Times New Roman"/>
          <w:b/>
          <w:sz w:val="24"/>
          <w:szCs w:val="24"/>
        </w:rPr>
      </w:pPr>
      <w:r w:rsidRPr="00A1350A">
        <w:rPr>
          <w:rFonts w:ascii="Times New Roman" w:hAnsi="Times New Roman" w:cs="Times New Roman"/>
          <w:b/>
          <w:sz w:val="24"/>
          <w:szCs w:val="24"/>
        </w:rPr>
        <w:t>RAČUN PRIHODA I RASHODA</w:t>
      </w:r>
    </w:p>
    <w:p w:rsidR="00A1350A" w:rsidRPr="00A1350A" w:rsidRDefault="00A1350A" w:rsidP="00F71D46">
      <w:pPr>
        <w:pStyle w:val="Odlomakpopisa"/>
        <w:spacing w:after="240"/>
        <w:ind w:hanging="720"/>
        <w:jc w:val="both"/>
        <w:rPr>
          <w:rFonts w:ascii="Times New Roman" w:hAnsi="Times New Roman" w:cs="Times New Roman"/>
          <w:b/>
          <w:sz w:val="24"/>
          <w:szCs w:val="24"/>
        </w:rPr>
      </w:pPr>
      <w:r w:rsidRPr="00A1350A">
        <w:rPr>
          <w:rFonts w:ascii="Times New Roman" w:hAnsi="Times New Roman" w:cs="Times New Roman"/>
          <w:b/>
          <w:sz w:val="24"/>
          <w:szCs w:val="24"/>
        </w:rPr>
        <w:t>A1. PRIHODI I RASHODI PREMA EKONOMSKOJ KLASIFIKACIJI</w:t>
      </w:r>
    </w:p>
    <w:p w:rsidR="000D128E" w:rsidRDefault="00A1350A" w:rsidP="00F956D8">
      <w:pPr>
        <w:spacing w:after="240"/>
        <w:jc w:val="center"/>
        <w:rPr>
          <w:rFonts w:ascii="Times New Roman" w:hAnsi="Times New Roman" w:cs="Times New Roman"/>
          <w:color w:val="FF0000"/>
          <w:sz w:val="24"/>
          <w:szCs w:val="24"/>
        </w:rPr>
      </w:pPr>
      <w:r w:rsidRPr="00A1350A">
        <w:rPr>
          <w:noProof/>
          <w:lang w:eastAsia="hr-HR"/>
        </w:rPr>
        <w:drawing>
          <wp:inline distT="0" distB="0" distL="0" distR="0" wp14:anchorId="44174E39" wp14:editId="4D20C27D">
            <wp:extent cx="8891270" cy="4460965"/>
            <wp:effectExtent l="0" t="0" r="508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1270" cy="4460965"/>
                    </a:xfrm>
                    <a:prstGeom prst="rect">
                      <a:avLst/>
                    </a:prstGeom>
                    <a:noFill/>
                    <a:ln>
                      <a:noFill/>
                    </a:ln>
                  </pic:spPr>
                </pic:pic>
              </a:graphicData>
            </a:graphic>
          </wp:inline>
        </w:drawing>
      </w:r>
    </w:p>
    <w:p w:rsidR="000D128E" w:rsidRDefault="000D128E" w:rsidP="00A567A1">
      <w:pPr>
        <w:spacing w:after="240"/>
        <w:jc w:val="both"/>
        <w:rPr>
          <w:rFonts w:ascii="Times New Roman" w:hAnsi="Times New Roman" w:cs="Times New Roman"/>
          <w:color w:val="FF0000"/>
          <w:sz w:val="24"/>
          <w:szCs w:val="24"/>
        </w:rPr>
      </w:pPr>
    </w:p>
    <w:p w:rsidR="000D128E" w:rsidRDefault="000D128E" w:rsidP="000D128E">
      <w:pPr>
        <w:spacing w:after="240"/>
        <w:jc w:val="center"/>
        <w:rPr>
          <w:rFonts w:ascii="Times New Roman" w:hAnsi="Times New Roman" w:cs="Times New Roman"/>
          <w:color w:val="FF0000"/>
          <w:sz w:val="24"/>
          <w:szCs w:val="24"/>
        </w:rPr>
      </w:pPr>
    </w:p>
    <w:p w:rsidR="00740BCC" w:rsidRDefault="00740BCC" w:rsidP="00740BCC">
      <w:pPr>
        <w:pStyle w:val="Odlomakpopisa"/>
        <w:spacing w:after="240"/>
        <w:ind w:hanging="578"/>
        <w:jc w:val="both"/>
        <w:rPr>
          <w:rFonts w:ascii="Times New Roman" w:hAnsi="Times New Roman" w:cs="Times New Roman"/>
          <w:b/>
          <w:sz w:val="24"/>
          <w:szCs w:val="24"/>
        </w:rPr>
      </w:pPr>
    </w:p>
    <w:p w:rsidR="007D1091" w:rsidRPr="00740BCC" w:rsidRDefault="00740BCC" w:rsidP="00F956D8">
      <w:pPr>
        <w:pStyle w:val="Odlomakpopisa"/>
        <w:spacing w:after="240" w:line="360" w:lineRule="auto"/>
        <w:ind w:hanging="720"/>
        <w:jc w:val="both"/>
        <w:rPr>
          <w:rFonts w:ascii="Times New Roman" w:hAnsi="Times New Roman" w:cs="Times New Roman"/>
          <w:b/>
          <w:sz w:val="24"/>
          <w:szCs w:val="24"/>
        </w:rPr>
      </w:pPr>
      <w:r>
        <w:rPr>
          <w:rFonts w:ascii="Times New Roman" w:hAnsi="Times New Roman" w:cs="Times New Roman"/>
          <w:b/>
          <w:sz w:val="24"/>
          <w:szCs w:val="24"/>
        </w:rPr>
        <w:t>A2</w:t>
      </w:r>
      <w:r w:rsidRPr="00A1350A">
        <w:rPr>
          <w:rFonts w:ascii="Times New Roman" w:hAnsi="Times New Roman" w:cs="Times New Roman"/>
          <w:b/>
          <w:sz w:val="24"/>
          <w:szCs w:val="24"/>
        </w:rPr>
        <w:t>. PRIHODI I RASHOD</w:t>
      </w:r>
      <w:r>
        <w:rPr>
          <w:rFonts w:ascii="Times New Roman" w:hAnsi="Times New Roman" w:cs="Times New Roman"/>
          <w:b/>
          <w:sz w:val="24"/>
          <w:szCs w:val="24"/>
        </w:rPr>
        <w:t>I PREMA IZVORIMA FINANCIRANJA</w:t>
      </w:r>
    </w:p>
    <w:p w:rsidR="00A567A1" w:rsidRPr="00BB15AC" w:rsidRDefault="00740BCC" w:rsidP="00F956D8">
      <w:pPr>
        <w:spacing w:after="120"/>
        <w:jc w:val="center"/>
        <w:rPr>
          <w:rFonts w:ascii="Times New Roman" w:hAnsi="Times New Roman" w:cs="Times New Roman"/>
          <w:sz w:val="24"/>
          <w:szCs w:val="24"/>
        </w:rPr>
      </w:pPr>
      <w:r w:rsidRPr="00740BCC">
        <w:rPr>
          <w:noProof/>
          <w:lang w:eastAsia="hr-HR"/>
        </w:rPr>
        <w:drawing>
          <wp:inline distT="0" distB="0" distL="0" distR="0">
            <wp:extent cx="8491855" cy="5231765"/>
            <wp:effectExtent l="0" t="0" r="4445" b="698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91855" cy="5231765"/>
                    </a:xfrm>
                    <a:prstGeom prst="rect">
                      <a:avLst/>
                    </a:prstGeom>
                    <a:noFill/>
                    <a:ln>
                      <a:noFill/>
                    </a:ln>
                  </pic:spPr>
                </pic:pic>
              </a:graphicData>
            </a:graphic>
          </wp:inline>
        </w:drawing>
      </w:r>
    </w:p>
    <w:p w:rsidR="005F38FB" w:rsidRDefault="005F38FB" w:rsidP="006175CA">
      <w:pPr>
        <w:spacing w:after="120"/>
        <w:jc w:val="both"/>
        <w:rPr>
          <w:rFonts w:ascii="Times New Roman" w:hAnsi="Times New Roman" w:cs="Times New Roman"/>
          <w:sz w:val="24"/>
          <w:szCs w:val="24"/>
        </w:rPr>
      </w:pPr>
    </w:p>
    <w:p w:rsidR="00C94E8F" w:rsidRDefault="00C94E8F" w:rsidP="006175CA">
      <w:pPr>
        <w:spacing w:after="120"/>
        <w:jc w:val="both"/>
        <w:rPr>
          <w:rFonts w:ascii="Times New Roman" w:hAnsi="Times New Roman" w:cs="Times New Roman"/>
          <w:sz w:val="24"/>
          <w:szCs w:val="24"/>
        </w:rPr>
      </w:pPr>
    </w:p>
    <w:p w:rsidR="00C94E8F" w:rsidRDefault="00C94E8F" w:rsidP="006175CA">
      <w:pPr>
        <w:spacing w:after="120"/>
        <w:jc w:val="both"/>
        <w:rPr>
          <w:rFonts w:ascii="Times New Roman" w:hAnsi="Times New Roman" w:cs="Times New Roman"/>
          <w:sz w:val="24"/>
          <w:szCs w:val="24"/>
        </w:rPr>
      </w:pPr>
    </w:p>
    <w:p w:rsidR="00C94E8F" w:rsidRDefault="00C94E8F" w:rsidP="006175CA">
      <w:pPr>
        <w:spacing w:after="120"/>
        <w:jc w:val="both"/>
        <w:rPr>
          <w:rFonts w:ascii="Times New Roman" w:hAnsi="Times New Roman" w:cs="Times New Roman"/>
          <w:sz w:val="24"/>
          <w:szCs w:val="24"/>
        </w:rPr>
      </w:pPr>
    </w:p>
    <w:p w:rsidR="00DF08A0" w:rsidRDefault="00486C30" w:rsidP="00486C30">
      <w:pPr>
        <w:spacing w:after="240" w:line="360" w:lineRule="auto"/>
        <w:jc w:val="both"/>
        <w:rPr>
          <w:rFonts w:ascii="Times New Roman" w:hAnsi="Times New Roman" w:cs="Times New Roman"/>
          <w:b/>
          <w:sz w:val="24"/>
          <w:szCs w:val="24"/>
        </w:rPr>
      </w:pPr>
      <w:r w:rsidRPr="00486C30">
        <w:rPr>
          <w:rFonts w:ascii="Times New Roman" w:hAnsi="Times New Roman" w:cs="Times New Roman"/>
          <w:b/>
          <w:sz w:val="24"/>
          <w:szCs w:val="24"/>
        </w:rPr>
        <w:t>A3. RASHODI PREMA FUNKCIJSKOJ KLASIFIKACIJI</w:t>
      </w:r>
    </w:p>
    <w:p w:rsidR="00B55720" w:rsidRDefault="00486C30" w:rsidP="00F956D8">
      <w:pPr>
        <w:spacing w:after="120"/>
        <w:jc w:val="center"/>
        <w:rPr>
          <w:rFonts w:ascii="Times New Roman" w:hAnsi="Times New Roman" w:cs="Times New Roman"/>
          <w:b/>
          <w:sz w:val="24"/>
          <w:szCs w:val="24"/>
        </w:rPr>
      </w:pPr>
      <w:r w:rsidRPr="00486C30">
        <w:rPr>
          <w:noProof/>
          <w:lang w:eastAsia="hr-HR"/>
        </w:rPr>
        <w:drawing>
          <wp:inline distT="0" distB="0" distL="0" distR="0">
            <wp:extent cx="8507730" cy="1033780"/>
            <wp:effectExtent l="0" t="0" r="7620"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07730" cy="1033780"/>
                    </a:xfrm>
                    <a:prstGeom prst="rect">
                      <a:avLst/>
                    </a:prstGeom>
                    <a:noFill/>
                    <a:ln>
                      <a:noFill/>
                    </a:ln>
                  </pic:spPr>
                </pic:pic>
              </a:graphicData>
            </a:graphic>
          </wp:inline>
        </w:drawing>
      </w:r>
    </w:p>
    <w:p w:rsidR="00B55720" w:rsidRDefault="00B55720" w:rsidP="000E568E">
      <w:pPr>
        <w:spacing w:after="120"/>
        <w:rPr>
          <w:rFonts w:ascii="Times New Roman" w:hAnsi="Times New Roman" w:cs="Times New Roman"/>
          <w:b/>
          <w:sz w:val="24"/>
          <w:szCs w:val="24"/>
        </w:rPr>
      </w:pPr>
    </w:p>
    <w:p w:rsidR="00F956D8" w:rsidRDefault="00F956D8" w:rsidP="000E568E">
      <w:pPr>
        <w:spacing w:after="120"/>
        <w:rPr>
          <w:rFonts w:ascii="Times New Roman" w:hAnsi="Times New Roman" w:cs="Times New Roman"/>
          <w:b/>
          <w:sz w:val="24"/>
          <w:szCs w:val="24"/>
        </w:rPr>
      </w:pPr>
    </w:p>
    <w:p w:rsidR="00B55720" w:rsidRDefault="00F956D8" w:rsidP="00F956D8">
      <w:pPr>
        <w:pStyle w:val="Odlomakpopisa"/>
        <w:numPr>
          <w:ilvl w:val="0"/>
          <w:numId w:val="20"/>
        </w:numPr>
        <w:spacing w:after="120"/>
        <w:ind w:left="426" w:hanging="426"/>
        <w:rPr>
          <w:rFonts w:ascii="Times New Roman" w:hAnsi="Times New Roman" w:cs="Times New Roman"/>
          <w:b/>
          <w:sz w:val="24"/>
          <w:szCs w:val="24"/>
        </w:rPr>
      </w:pPr>
      <w:r>
        <w:rPr>
          <w:rFonts w:ascii="Times New Roman" w:hAnsi="Times New Roman" w:cs="Times New Roman"/>
          <w:b/>
          <w:sz w:val="24"/>
          <w:szCs w:val="24"/>
        </w:rPr>
        <w:t>RAČUN FINANCIRANJA</w:t>
      </w:r>
    </w:p>
    <w:p w:rsidR="00F956D8" w:rsidRPr="00F956D8" w:rsidRDefault="00F956D8" w:rsidP="00F956D8">
      <w:pPr>
        <w:spacing w:after="120"/>
        <w:ind w:left="426" w:hanging="426"/>
        <w:rPr>
          <w:rFonts w:ascii="Times New Roman" w:hAnsi="Times New Roman" w:cs="Times New Roman"/>
          <w:b/>
          <w:sz w:val="24"/>
          <w:szCs w:val="24"/>
        </w:rPr>
      </w:pPr>
      <w:r>
        <w:rPr>
          <w:rFonts w:ascii="Times New Roman" w:hAnsi="Times New Roman" w:cs="Times New Roman"/>
          <w:b/>
          <w:sz w:val="24"/>
          <w:szCs w:val="24"/>
        </w:rPr>
        <w:t>B1. RAČUN FINANCIRANJA PREMA EKONOMSKOJ KLASIFIKACIJI</w:t>
      </w:r>
    </w:p>
    <w:p w:rsidR="00B55720" w:rsidRDefault="00B55720" w:rsidP="00F956D8">
      <w:pPr>
        <w:spacing w:after="120"/>
        <w:jc w:val="center"/>
        <w:rPr>
          <w:rFonts w:ascii="Times New Roman" w:hAnsi="Times New Roman" w:cs="Times New Roman"/>
          <w:b/>
          <w:sz w:val="24"/>
          <w:szCs w:val="24"/>
        </w:rPr>
      </w:pPr>
    </w:p>
    <w:p w:rsidR="00B55720" w:rsidRDefault="00F956D8" w:rsidP="00F956D8">
      <w:pPr>
        <w:spacing w:after="120"/>
        <w:jc w:val="center"/>
        <w:rPr>
          <w:rFonts w:ascii="Times New Roman" w:hAnsi="Times New Roman" w:cs="Times New Roman"/>
          <w:b/>
          <w:sz w:val="24"/>
          <w:szCs w:val="24"/>
        </w:rPr>
      </w:pPr>
      <w:r w:rsidRPr="00F956D8">
        <w:rPr>
          <w:noProof/>
          <w:lang w:eastAsia="hr-HR"/>
        </w:rPr>
        <w:drawing>
          <wp:inline distT="0" distB="0" distL="0" distR="0">
            <wp:extent cx="8595360" cy="1916430"/>
            <wp:effectExtent l="0" t="0" r="0" b="762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95360" cy="1916430"/>
                    </a:xfrm>
                    <a:prstGeom prst="rect">
                      <a:avLst/>
                    </a:prstGeom>
                    <a:noFill/>
                    <a:ln>
                      <a:noFill/>
                    </a:ln>
                  </pic:spPr>
                </pic:pic>
              </a:graphicData>
            </a:graphic>
          </wp:inline>
        </w:drawing>
      </w:r>
    </w:p>
    <w:p w:rsidR="00B55720" w:rsidRDefault="00B55720" w:rsidP="000E568E">
      <w:pPr>
        <w:spacing w:after="120"/>
        <w:rPr>
          <w:rFonts w:ascii="Times New Roman" w:hAnsi="Times New Roman" w:cs="Times New Roman"/>
          <w:b/>
          <w:sz w:val="24"/>
          <w:szCs w:val="24"/>
        </w:rPr>
      </w:pPr>
    </w:p>
    <w:p w:rsidR="00B55720" w:rsidRDefault="00B55720" w:rsidP="000E568E">
      <w:pPr>
        <w:spacing w:after="120"/>
        <w:rPr>
          <w:rFonts w:ascii="Times New Roman" w:hAnsi="Times New Roman" w:cs="Times New Roman"/>
          <w:b/>
          <w:sz w:val="24"/>
          <w:szCs w:val="24"/>
        </w:rPr>
      </w:pPr>
    </w:p>
    <w:p w:rsidR="00F956D8" w:rsidRDefault="00F956D8" w:rsidP="000E568E">
      <w:pPr>
        <w:spacing w:after="120"/>
        <w:rPr>
          <w:rFonts w:ascii="Times New Roman" w:hAnsi="Times New Roman" w:cs="Times New Roman"/>
          <w:b/>
          <w:sz w:val="24"/>
          <w:szCs w:val="24"/>
        </w:rPr>
      </w:pPr>
    </w:p>
    <w:p w:rsidR="00F956D8" w:rsidRDefault="00F956D8" w:rsidP="000E568E">
      <w:pPr>
        <w:spacing w:after="120"/>
        <w:rPr>
          <w:rFonts w:ascii="Times New Roman" w:hAnsi="Times New Roman" w:cs="Times New Roman"/>
          <w:b/>
          <w:sz w:val="24"/>
          <w:szCs w:val="24"/>
        </w:rPr>
      </w:pPr>
    </w:p>
    <w:p w:rsidR="00F956D8" w:rsidRDefault="00F956D8" w:rsidP="000E568E">
      <w:pPr>
        <w:spacing w:after="120"/>
        <w:rPr>
          <w:rFonts w:ascii="Times New Roman" w:hAnsi="Times New Roman" w:cs="Times New Roman"/>
          <w:b/>
          <w:sz w:val="24"/>
          <w:szCs w:val="24"/>
        </w:rPr>
      </w:pPr>
    </w:p>
    <w:p w:rsidR="00F956D8" w:rsidRDefault="00F956D8" w:rsidP="00F956D8">
      <w:pPr>
        <w:spacing w:after="120" w:line="360" w:lineRule="auto"/>
        <w:rPr>
          <w:rFonts w:ascii="Times New Roman" w:hAnsi="Times New Roman" w:cs="Times New Roman"/>
          <w:b/>
          <w:sz w:val="24"/>
          <w:szCs w:val="24"/>
        </w:rPr>
      </w:pPr>
      <w:r>
        <w:rPr>
          <w:rFonts w:ascii="Times New Roman" w:hAnsi="Times New Roman" w:cs="Times New Roman"/>
          <w:b/>
          <w:sz w:val="24"/>
          <w:szCs w:val="24"/>
        </w:rPr>
        <w:lastRenderedPageBreak/>
        <w:t>B2. RAČUN FINANCIRANJA PREMA IZVORIMA FINANCIRANJA</w:t>
      </w:r>
    </w:p>
    <w:p w:rsidR="00F956D8" w:rsidRDefault="00F956D8" w:rsidP="00F956D8">
      <w:pPr>
        <w:spacing w:after="120"/>
        <w:jc w:val="center"/>
        <w:rPr>
          <w:rFonts w:ascii="Times New Roman" w:hAnsi="Times New Roman" w:cs="Times New Roman"/>
          <w:b/>
          <w:sz w:val="24"/>
          <w:szCs w:val="24"/>
        </w:rPr>
      </w:pPr>
      <w:r w:rsidRPr="00F956D8">
        <w:rPr>
          <w:noProof/>
          <w:lang w:eastAsia="hr-HR"/>
        </w:rPr>
        <w:drawing>
          <wp:inline distT="0" distB="0" distL="0" distR="0">
            <wp:extent cx="8468360" cy="2560320"/>
            <wp:effectExtent l="0" t="0" r="8890" b="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68360" cy="2560320"/>
                    </a:xfrm>
                    <a:prstGeom prst="rect">
                      <a:avLst/>
                    </a:prstGeom>
                    <a:noFill/>
                    <a:ln>
                      <a:noFill/>
                    </a:ln>
                  </pic:spPr>
                </pic:pic>
              </a:graphicData>
            </a:graphic>
          </wp:inline>
        </w:drawing>
      </w:r>
    </w:p>
    <w:p w:rsidR="00F956D8" w:rsidRDefault="00F956D8" w:rsidP="000E568E">
      <w:pPr>
        <w:spacing w:after="120"/>
        <w:rPr>
          <w:rFonts w:ascii="Times New Roman" w:hAnsi="Times New Roman" w:cs="Times New Roman"/>
          <w:b/>
          <w:sz w:val="24"/>
          <w:szCs w:val="24"/>
        </w:rPr>
      </w:pPr>
    </w:p>
    <w:p w:rsidR="00DF08A0" w:rsidRPr="00580EF7" w:rsidRDefault="000E568E" w:rsidP="000248C2">
      <w:pPr>
        <w:pStyle w:val="Odlomakpopisa"/>
        <w:numPr>
          <w:ilvl w:val="0"/>
          <w:numId w:val="11"/>
        </w:numPr>
        <w:spacing w:after="120"/>
        <w:ind w:left="709" w:hanging="352"/>
        <w:contextualSpacing w:val="0"/>
        <w:jc w:val="center"/>
        <w:rPr>
          <w:rFonts w:ascii="Times New Roman" w:hAnsi="Times New Roman" w:cs="Times New Roman"/>
          <w:b/>
          <w:sz w:val="24"/>
          <w:szCs w:val="24"/>
        </w:rPr>
      </w:pPr>
      <w:r w:rsidRPr="00580EF7">
        <w:rPr>
          <w:rFonts w:ascii="Times New Roman" w:hAnsi="Times New Roman" w:cs="Times New Roman"/>
          <w:b/>
          <w:sz w:val="24"/>
          <w:szCs w:val="24"/>
        </w:rPr>
        <w:t>POSEBNI DIO</w:t>
      </w:r>
    </w:p>
    <w:p w:rsidR="000E568E" w:rsidRDefault="000E568E" w:rsidP="00580EF7">
      <w:pPr>
        <w:pStyle w:val="Odlomakpopisa"/>
        <w:spacing w:after="120"/>
        <w:ind w:left="709"/>
        <w:jc w:val="center"/>
        <w:rPr>
          <w:rFonts w:ascii="Times New Roman" w:hAnsi="Times New Roman" w:cs="Times New Roman"/>
          <w:sz w:val="24"/>
          <w:szCs w:val="24"/>
        </w:rPr>
      </w:pPr>
      <w:r w:rsidRPr="000E568E">
        <w:rPr>
          <w:rFonts w:ascii="Times New Roman" w:hAnsi="Times New Roman" w:cs="Times New Roman"/>
          <w:sz w:val="24"/>
          <w:szCs w:val="24"/>
        </w:rPr>
        <w:t>Članak 3.</w:t>
      </w:r>
    </w:p>
    <w:p w:rsidR="000E568E" w:rsidRDefault="000E568E" w:rsidP="000E568E">
      <w:pPr>
        <w:pStyle w:val="Odlomakpopisa"/>
        <w:spacing w:after="120"/>
        <w:ind w:left="709"/>
        <w:jc w:val="center"/>
        <w:rPr>
          <w:rFonts w:ascii="Times New Roman" w:hAnsi="Times New Roman" w:cs="Times New Roman"/>
          <w:sz w:val="24"/>
          <w:szCs w:val="24"/>
        </w:rPr>
      </w:pPr>
    </w:p>
    <w:p w:rsidR="00A567A1" w:rsidRDefault="000E568E" w:rsidP="000E568E">
      <w:pPr>
        <w:pStyle w:val="Odlomakpopisa"/>
        <w:spacing w:after="120"/>
        <w:ind w:left="0"/>
        <w:jc w:val="both"/>
        <w:rPr>
          <w:rFonts w:ascii="Times New Roman" w:hAnsi="Times New Roman" w:cs="Times New Roman"/>
          <w:sz w:val="24"/>
          <w:szCs w:val="24"/>
        </w:rPr>
      </w:pPr>
      <w:r>
        <w:rPr>
          <w:rFonts w:ascii="Times New Roman" w:hAnsi="Times New Roman" w:cs="Times New Roman"/>
          <w:sz w:val="24"/>
          <w:szCs w:val="24"/>
        </w:rPr>
        <w:t>Posebni dio Financijskog plana</w:t>
      </w:r>
      <w:r w:rsidR="00FA4CE4">
        <w:rPr>
          <w:rFonts w:ascii="Times New Roman" w:hAnsi="Times New Roman" w:cs="Times New Roman"/>
          <w:sz w:val="24"/>
          <w:szCs w:val="24"/>
        </w:rPr>
        <w:t xml:space="preserve"> Doma za starije i nemoćne osobe Varaždin</w:t>
      </w:r>
      <w:r w:rsidR="00A567A1">
        <w:rPr>
          <w:rFonts w:ascii="Times New Roman" w:hAnsi="Times New Roman" w:cs="Times New Roman"/>
          <w:sz w:val="24"/>
          <w:szCs w:val="24"/>
        </w:rPr>
        <w:t xml:space="preserve"> za 2023. </w:t>
      </w:r>
      <w:r w:rsidR="00FA4CE4">
        <w:rPr>
          <w:rFonts w:ascii="Times New Roman" w:hAnsi="Times New Roman" w:cs="Times New Roman"/>
          <w:sz w:val="24"/>
          <w:szCs w:val="24"/>
        </w:rPr>
        <w:t>g</w:t>
      </w:r>
      <w:r w:rsidR="00A567A1">
        <w:rPr>
          <w:rFonts w:ascii="Times New Roman" w:hAnsi="Times New Roman" w:cs="Times New Roman"/>
          <w:sz w:val="24"/>
          <w:szCs w:val="24"/>
        </w:rPr>
        <w:t>odinu</w:t>
      </w:r>
      <w:r w:rsidR="00FA4CE4">
        <w:rPr>
          <w:rFonts w:ascii="Times New Roman" w:hAnsi="Times New Roman" w:cs="Times New Roman"/>
          <w:sz w:val="24"/>
          <w:szCs w:val="24"/>
        </w:rPr>
        <w:t xml:space="preserve"> i projekcije za 2025. i 2026. godinu</w:t>
      </w:r>
      <w:r>
        <w:rPr>
          <w:rFonts w:ascii="Times New Roman" w:hAnsi="Times New Roman" w:cs="Times New Roman"/>
          <w:sz w:val="24"/>
          <w:szCs w:val="24"/>
        </w:rPr>
        <w:t xml:space="preserve"> sastoji se od</w:t>
      </w:r>
      <w:r w:rsidR="00FA4CE4">
        <w:rPr>
          <w:rFonts w:ascii="Times New Roman" w:hAnsi="Times New Roman" w:cs="Times New Roman"/>
          <w:sz w:val="24"/>
          <w:szCs w:val="24"/>
        </w:rPr>
        <w:t xml:space="preserve"> Ostvarenja u 2022. godini, P</w:t>
      </w:r>
      <w:r>
        <w:rPr>
          <w:rFonts w:ascii="Times New Roman" w:hAnsi="Times New Roman" w:cs="Times New Roman"/>
          <w:sz w:val="24"/>
          <w:szCs w:val="24"/>
        </w:rPr>
        <w:t>lana</w:t>
      </w:r>
      <w:r w:rsidR="00FA4CE4">
        <w:rPr>
          <w:rFonts w:ascii="Times New Roman" w:hAnsi="Times New Roman" w:cs="Times New Roman"/>
          <w:sz w:val="24"/>
          <w:szCs w:val="24"/>
        </w:rPr>
        <w:t xml:space="preserve"> za 2023. godinu, Plana za 2024</w:t>
      </w:r>
      <w:r w:rsidR="00884E92">
        <w:rPr>
          <w:rFonts w:ascii="Times New Roman" w:hAnsi="Times New Roman" w:cs="Times New Roman"/>
          <w:sz w:val="24"/>
          <w:szCs w:val="24"/>
        </w:rPr>
        <w:t xml:space="preserve">. </w:t>
      </w:r>
      <w:r w:rsidR="00FA4CE4">
        <w:rPr>
          <w:rFonts w:ascii="Times New Roman" w:hAnsi="Times New Roman" w:cs="Times New Roman"/>
          <w:sz w:val="24"/>
          <w:szCs w:val="24"/>
        </w:rPr>
        <w:t>g</w:t>
      </w:r>
      <w:r w:rsidR="00884E92">
        <w:rPr>
          <w:rFonts w:ascii="Times New Roman" w:hAnsi="Times New Roman" w:cs="Times New Roman"/>
          <w:sz w:val="24"/>
          <w:szCs w:val="24"/>
        </w:rPr>
        <w:t>odinu</w:t>
      </w:r>
      <w:r w:rsidR="00FA4CE4">
        <w:rPr>
          <w:rFonts w:ascii="Times New Roman" w:hAnsi="Times New Roman" w:cs="Times New Roman"/>
          <w:sz w:val="24"/>
          <w:szCs w:val="24"/>
        </w:rPr>
        <w:t xml:space="preserve"> te projekcija za 2025. i 2026. godinu, odnosno</w:t>
      </w:r>
      <w:r>
        <w:rPr>
          <w:rFonts w:ascii="Times New Roman" w:hAnsi="Times New Roman" w:cs="Times New Roman"/>
          <w:sz w:val="24"/>
          <w:szCs w:val="24"/>
        </w:rPr>
        <w:t xml:space="preserve"> rashoda i izdataka iskazanih po organizacijskoj klasifikaciji</w:t>
      </w:r>
      <w:r w:rsidR="00B2305E">
        <w:rPr>
          <w:rFonts w:ascii="Times New Roman" w:hAnsi="Times New Roman" w:cs="Times New Roman"/>
          <w:sz w:val="24"/>
          <w:szCs w:val="24"/>
        </w:rPr>
        <w:t>, izvorima financiranja i ekonomskoj klasifikaciji, raspoređeni u program koji se sastoji od aktivnosti i projekata</w:t>
      </w:r>
      <w:r w:rsidR="00B55720">
        <w:rPr>
          <w:rFonts w:ascii="Times New Roman" w:hAnsi="Times New Roman" w:cs="Times New Roman"/>
          <w:sz w:val="24"/>
          <w:szCs w:val="24"/>
        </w:rPr>
        <w:t xml:space="preserve"> kako slijedi</w:t>
      </w:r>
      <w:r w:rsidR="00B2305E">
        <w:rPr>
          <w:rFonts w:ascii="Times New Roman" w:hAnsi="Times New Roman" w:cs="Times New Roman"/>
          <w:sz w:val="24"/>
          <w:szCs w:val="24"/>
        </w:rPr>
        <w:t>:</w:t>
      </w:r>
    </w:p>
    <w:tbl>
      <w:tblPr>
        <w:tblW w:w="14300" w:type="dxa"/>
        <w:tblInd w:w="93" w:type="dxa"/>
        <w:tblLook w:val="04A0" w:firstRow="1" w:lastRow="0" w:firstColumn="1" w:lastColumn="0" w:noHBand="0" w:noVBand="1"/>
      </w:tblPr>
      <w:tblGrid>
        <w:gridCol w:w="5400"/>
        <w:gridCol w:w="1780"/>
        <w:gridCol w:w="1780"/>
        <w:gridCol w:w="1780"/>
        <w:gridCol w:w="1780"/>
        <w:gridCol w:w="1780"/>
      </w:tblGrid>
      <w:tr w:rsidR="002F07DB" w:rsidRPr="002F07DB" w:rsidTr="002F07DB">
        <w:trPr>
          <w:trHeight w:val="526"/>
        </w:trPr>
        <w:tc>
          <w:tcPr>
            <w:tcW w:w="540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2F07DB" w:rsidRPr="002F07DB" w:rsidRDefault="002F07DB" w:rsidP="002F07DB">
            <w:pPr>
              <w:spacing w:after="0" w:line="240" w:lineRule="auto"/>
              <w:jc w:val="center"/>
              <w:rPr>
                <w:rFonts w:ascii="Arial" w:eastAsia="Times New Roman" w:hAnsi="Arial" w:cs="Arial"/>
                <w:b/>
                <w:bCs/>
                <w:color w:val="000000"/>
                <w:sz w:val="20"/>
                <w:szCs w:val="20"/>
                <w:lang w:eastAsia="hr-HR"/>
              </w:rPr>
            </w:pPr>
            <w:r w:rsidRPr="002F07DB">
              <w:rPr>
                <w:rFonts w:ascii="Arial" w:eastAsia="Times New Roman" w:hAnsi="Arial" w:cs="Arial"/>
                <w:b/>
                <w:bCs/>
                <w:color w:val="000000"/>
                <w:sz w:val="20"/>
                <w:szCs w:val="20"/>
                <w:lang w:eastAsia="hr-HR"/>
              </w:rPr>
              <w:t>BROJČANA OZNAKA I NAZIV</w:t>
            </w:r>
          </w:p>
        </w:tc>
        <w:tc>
          <w:tcPr>
            <w:tcW w:w="1780" w:type="dxa"/>
            <w:tcBorders>
              <w:top w:val="single" w:sz="4" w:space="0" w:color="auto"/>
              <w:left w:val="nil"/>
              <w:bottom w:val="single" w:sz="4" w:space="0" w:color="auto"/>
              <w:right w:val="single" w:sz="4" w:space="0" w:color="auto"/>
            </w:tcBorders>
            <w:shd w:val="clear" w:color="000000" w:fill="DDEBF7"/>
            <w:vAlign w:val="center"/>
            <w:hideMark/>
          </w:tcPr>
          <w:p w:rsidR="002F07DB" w:rsidRPr="002F07DB" w:rsidRDefault="002F07DB" w:rsidP="002F07DB">
            <w:pPr>
              <w:spacing w:after="0" w:line="240" w:lineRule="auto"/>
              <w:jc w:val="center"/>
              <w:rPr>
                <w:rFonts w:ascii="Arial" w:eastAsia="Times New Roman" w:hAnsi="Arial" w:cs="Arial"/>
                <w:b/>
                <w:bCs/>
                <w:color w:val="000000"/>
                <w:sz w:val="20"/>
                <w:szCs w:val="20"/>
                <w:lang w:eastAsia="hr-HR"/>
              </w:rPr>
            </w:pPr>
            <w:r w:rsidRPr="002F07DB">
              <w:rPr>
                <w:rFonts w:ascii="Arial" w:eastAsia="Times New Roman" w:hAnsi="Arial" w:cs="Arial"/>
                <w:b/>
                <w:bCs/>
                <w:color w:val="000000"/>
                <w:sz w:val="20"/>
                <w:szCs w:val="20"/>
                <w:lang w:eastAsia="hr-HR"/>
              </w:rPr>
              <w:t>IZVRŠENJE</w:t>
            </w:r>
            <w:r w:rsidRPr="002F07DB">
              <w:rPr>
                <w:rFonts w:ascii="Arial" w:eastAsia="Times New Roman" w:hAnsi="Arial" w:cs="Arial"/>
                <w:b/>
                <w:bCs/>
                <w:color w:val="000000"/>
                <w:sz w:val="20"/>
                <w:szCs w:val="20"/>
                <w:lang w:eastAsia="hr-HR"/>
              </w:rPr>
              <w:br/>
              <w:t>2022.</w:t>
            </w:r>
          </w:p>
        </w:tc>
        <w:tc>
          <w:tcPr>
            <w:tcW w:w="1780" w:type="dxa"/>
            <w:tcBorders>
              <w:top w:val="single" w:sz="4" w:space="0" w:color="auto"/>
              <w:left w:val="nil"/>
              <w:bottom w:val="single" w:sz="4" w:space="0" w:color="auto"/>
              <w:right w:val="single" w:sz="4" w:space="0" w:color="auto"/>
            </w:tcBorders>
            <w:shd w:val="clear" w:color="000000" w:fill="DDEBF7"/>
            <w:vAlign w:val="center"/>
            <w:hideMark/>
          </w:tcPr>
          <w:p w:rsidR="002F07DB" w:rsidRPr="002F07DB" w:rsidRDefault="002F07DB" w:rsidP="002F07DB">
            <w:pPr>
              <w:spacing w:after="0" w:line="240" w:lineRule="auto"/>
              <w:jc w:val="center"/>
              <w:rPr>
                <w:rFonts w:ascii="Arial" w:eastAsia="Times New Roman" w:hAnsi="Arial" w:cs="Arial"/>
                <w:b/>
                <w:bCs/>
                <w:color w:val="000000"/>
                <w:sz w:val="20"/>
                <w:szCs w:val="20"/>
                <w:lang w:eastAsia="hr-HR"/>
              </w:rPr>
            </w:pPr>
            <w:r w:rsidRPr="002F07DB">
              <w:rPr>
                <w:rFonts w:ascii="Arial" w:eastAsia="Times New Roman" w:hAnsi="Arial" w:cs="Arial"/>
                <w:b/>
                <w:bCs/>
                <w:color w:val="000000"/>
                <w:sz w:val="20"/>
                <w:szCs w:val="20"/>
                <w:lang w:eastAsia="hr-HR"/>
              </w:rPr>
              <w:t>TEKUĆI PLAN</w:t>
            </w:r>
            <w:r w:rsidRPr="002F07DB">
              <w:rPr>
                <w:rFonts w:ascii="Arial" w:eastAsia="Times New Roman" w:hAnsi="Arial" w:cs="Arial"/>
                <w:b/>
                <w:bCs/>
                <w:color w:val="000000"/>
                <w:sz w:val="20"/>
                <w:szCs w:val="20"/>
                <w:lang w:eastAsia="hr-HR"/>
              </w:rPr>
              <w:br/>
              <w:t>2023.</w:t>
            </w:r>
          </w:p>
        </w:tc>
        <w:tc>
          <w:tcPr>
            <w:tcW w:w="1780" w:type="dxa"/>
            <w:tcBorders>
              <w:top w:val="single" w:sz="4" w:space="0" w:color="auto"/>
              <w:left w:val="nil"/>
              <w:bottom w:val="single" w:sz="4" w:space="0" w:color="auto"/>
              <w:right w:val="single" w:sz="4" w:space="0" w:color="auto"/>
            </w:tcBorders>
            <w:shd w:val="clear" w:color="000000" w:fill="DDEBF7"/>
            <w:vAlign w:val="center"/>
            <w:hideMark/>
          </w:tcPr>
          <w:p w:rsidR="002F07DB" w:rsidRPr="002F07DB" w:rsidRDefault="002F07DB" w:rsidP="002F07DB">
            <w:pPr>
              <w:spacing w:after="0" w:line="240" w:lineRule="auto"/>
              <w:jc w:val="center"/>
              <w:rPr>
                <w:rFonts w:ascii="Arial" w:eastAsia="Times New Roman" w:hAnsi="Arial" w:cs="Arial"/>
                <w:b/>
                <w:bCs/>
                <w:color w:val="000000"/>
                <w:sz w:val="20"/>
                <w:szCs w:val="20"/>
                <w:lang w:eastAsia="hr-HR"/>
              </w:rPr>
            </w:pPr>
            <w:r w:rsidRPr="002F07DB">
              <w:rPr>
                <w:rFonts w:ascii="Arial" w:eastAsia="Times New Roman" w:hAnsi="Arial" w:cs="Arial"/>
                <w:b/>
                <w:bCs/>
                <w:color w:val="000000"/>
                <w:sz w:val="20"/>
                <w:szCs w:val="20"/>
                <w:lang w:eastAsia="hr-HR"/>
              </w:rPr>
              <w:t xml:space="preserve">PLAN </w:t>
            </w:r>
            <w:r w:rsidRPr="002F07DB">
              <w:rPr>
                <w:rFonts w:ascii="Arial" w:eastAsia="Times New Roman" w:hAnsi="Arial" w:cs="Arial"/>
                <w:b/>
                <w:bCs/>
                <w:color w:val="000000"/>
                <w:sz w:val="20"/>
                <w:szCs w:val="20"/>
                <w:lang w:eastAsia="hr-HR"/>
              </w:rPr>
              <w:br/>
              <w:t>ZA 2024.</w:t>
            </w:r>
          </w:p>
        </w:tc>
        <w:tc>
          <w:tcPr>
            <w:tcW w:w="1780" w:type="dxa"/>
            <w:tcBorders>
              <w:top w:val="single" w:sz="4" w:space="0" w:color="auto"/>
              <w:left w:val="nil"/>
              <w:bottom w:val="single" w:sz="4" w:space="0" w:color="auto"/>
              <w:right w:val="single" w:sz="4" w:space="0" w:color="auto"/>
            </w:tcBorders>
            <w:shd w:val="clear" w:color="000000" w:fill="DDEBF7"/>
            <w:vAlign w:val="center"/>
            <w:hideMark/>
          </w:tcPr>
          <w:p w:rsidR="002F07DB" w:rsidRPr="002F07DB" w:rsidRDefault="002F07DB" w:rsidP="002F07DB">
            <w:pPr>
              <w:spacing w:after="0" w:line="240" w:lineRule="auto"/>
              <w:jc w:val="center"/>
              <w:rPr>
                <w:rFonts w:ascii="Arial" w:eastAsia="Times New Roman" w:hAnsi="Arial" w:cs="Arial"/>
                <w:b/>
                <w:bCs/>
                <w:color w:val="000000"/>
                <w:sz w:val="20"/>
                <w:szCs w:val="20"/>
                <w:lang w:eastAsia="hr-HR"/>
              </w:rPr>
            </w:pPr>
            <w:r w:rsidRPr="002F07DB">
              <w:rPr>
                <w:rFonts w:ascii="Arial" w:eastAsia="Times New Roman" w:hAnsi="Arial" w:cs="Arial"/>
                <w:b/>
                <w:bCs/>
                <w:color w:val="000000"/>
                <w:sz w:val="20"/>
                <w:szCs w:val="20"/>
                <w:lang w:eastAsia="hr-HR"/>
              </w:rPr>
              <w:t xml:space="preserve">PROJEKCIJA </w:t>
            </w:r>
            <w:r w:rsidRPr="002F07DB">
              <w:rPr>
                <w:rFonts w:ascii="Arial" w:eastAsia="Times New Roman" w:hAnsi="Arial" w:cs="Arial"/>
                <w:b/>
                <w:bCs/>
                <w:color w:val="000000"/>
                <w:sz w:val="20"/>
                <w:szCs w:val="20"/>
                <w:lang w:eastAsia="hr-HR"/>
              </w:rPr>
              <w:br/>
              <w:t>ZA 2025.</w:t>
            </w:r>
          </w:p>
        </w:tc>
        <w:tc>
          <w:tcPr>
            <w:tcW w:w="1780" w:type="dxa"/>
            <w:tcBorders>
              <w:top w:val="single" w:sz="4" w:space="0" w:color="auto"/>
              <w:left w:val="nil"/>
              <w:bottom w:val="single" w:sz="4" w:space="0" w:color="auto"/>
              <w:right w:val="single" w:sz="4" w:space="0" w:color="auto"/>
            </w:tcBorders>
            <w:shd w:val="clear" w:color="000000" w:fill="DDEBF7"/>
            <w:vAlign w:val="center"/>
            <w:hideMark/>
          </w:tcPr>
          <w:p w:rsidR="002F07DB" w:rsidRPr="002F07DB" w:rsidRDefault="002F07DB" w:rsidP="002F07DB">
            <w:pPr>
              <w:spacing w:after="0" w:line="240" w:lineRule="auto"/>
              <w:jc w:val="center"/>
              <w:rPr>
                <w:rFonts w:ascii="Arial" w:eastAsia="Times New Roman" w:hAnsi="Arial" w:cs="Arial"/>
                <w:b/>
                <w:bCs/>
                <w:color w:val="000000"/>
                <w:sz w:val="20"/>
                <w:szCs w:val="20"/>
                <w:lang w:eastAsia="hr-HR"/>
              </w:rPr>
            </w:pPr>
            <w:r w:rsidRPr="002F07DB">
              <w:rPr>
                <w:rFonts w:ascii="Arial" w:eastAsia="Times New Roman" w:hAnsi="Arial" w:cs="Arial"/>
                <w:b/>
                <w:bCs/>
                <w:color w:val="000000"/>
                <w:sz w:val="20"/>
                <w:szCs w:val="20"/>
                <w:lang w:eastAsia="hr-HR"/>
              </w:rPr>
              <w:t xml:space="preserve">PROJEKCIJA </w:t>
            </w:r>
            <w:r w:rsidRPr="002F07DB">
              <w:rPr>
                <w:rFonts w:ascii="Arial" w:eastAsia="Times New Roman" w:hAnsi="Arial" w:cs="Arial"/>
                <w:b/>
                <w:bCs/>
                <w:color w:val="000000"/>
                <w:sz w:val="20"/>
                <w:szCs w:val="20"/>
                <w:lang w:eastAsia="hr-HR"/>
              </w:rPr>
              <w:br/>
              <w:t>ZA 2026.</w:t>
            </w:r>
          </w:p>
        </w:tc>
      </w:tr>
      <w:tr w:rsidR="002F07DB" w:rsidRPr="002F07DB" w:rsidTr="002F07DB">
        <w:trPr>
          <w:trHeight w:val="839"/>
        </w:trPr>
        <w:tc>
          <w:tcPr>
            <w:tcW w:w="5400" w:type="dxa"/>
            <w:tcBorders>
              <w:top w:val="nil"/>
              <w:left w:val="single" w:sz="4" w:space="0" w:color="auto"/>
              <w:bottom w:val="single" w:sz="4" w:space="0" w:color="auto"/>
              <w:right w:val="single" w:sz="4" w:space="0" w:color="auto"/>
            </w:tcBorders>
            <w:shd w:val="clear" w:color="000000" w:fill="305496"/>
            <w:vAlign w:val="center"/>
            <w:hideMark/>
          </w:tcPr>
          <w:p w:rsidR="002F07DB" w:rsidRPr="002F07DB" w:rsidRDefault="002F07DB" w:rsidP="002F07DB">
            <w:pPr>
              <w:spacing w:after="0" w:line="240" w:lineRule="auto"/>
              <w:rPr>
                <w:rFonts w:ascii="Arial" w:eastAsia="Times New Roman" w:hAnsi="Arial" w:cs="Arial"/>
                <w:b/>
                <w:bCs/>
                <w:color w:val="FFFFFF"/>
                <w:sz w:val="20"/>
                <w:szCs w:val="20"/>
                <w:lang w:eastAsia="hr-HR"/>
              </w:rPr>
            </w:pPr>
            <w:r w:rsidRPr="002F07DB">
              <w:rPr>
                <w:rFonts w:ascii="Arial" w:eastAsia="Times New Roman" w:hAnsi="Arial" w:cs="Arial"/>
                <w:b/>
                <w:bCs/>
                <w:color w:val="FFFFFF"/>
                <w:sz w:val="20"/>
                <w:szCs w:val="20"/>
                <w:lang w:eastAsia="hr-HR"/>
              </w:rPr>
              <w:t>Razdjel: 016 UPRAVNI ODJEL ZA ZDRAVSTVO, SOCIJALNU SKRB, CIVILNO DRUŠTVO I HRVATSKE BRANITELJE</w:t>
            </w:r>
          </w:p>
        </w:tc>
        <w:tc>
          <w:tcPr>
            <w:tcW w:w="1780" w:type="dxa"/>
            <w:tcBorders>
              <w:top w:val="nil"/>
              <w:left w:val="nil"/>
              <w:bottom w:val="single" w:sz="4" w:space="0" w:color="auto"/>
              <w:right w:val="single" w:sz="4" w:space="0" w:color="auto"/>
            </w:tcBorders>
            <w:shd w:val="clear" w:color="000000" w:fill="305496"/>
            <w:vAlign w:val="center"/>
            <w:hideMark/>
          </w:tcPr>
          <w:p w:rsidR="002F07DB" w:rsidRPr="002F07DB" w:rsidRDefault="002F07DB" w:rsidP="002F07DB">
            <w:pPr>
              <w:spacing w:after="0" w:line="240" w:lineRule="auto"/>
              <w:jc w:val="right"/>
              <w:rPr>
                <w:rFonts w:ascii="Arial" w:eastAsia="Times New Roman" w:hAnsi="Arial" w:cs="Arial"/>
                <w:b/>
                <w:bCs/>
                <w:color w:val="FFFFFF"/>
                <w:sz w:val="20"/>
                <w:szCs w:val="20"/>
                <w:lang w:eastAsia="hr-HR"/>
              </w:rPr>
            </w:pPr>
            <w:r w:rsidRPr="002F07DB">
              <w:rPr>
                <w:rFonts w:ascii="Arial" w:eastAsia="Times New Roman" w:hAnsi="Arial" w:cs="Arial"/>
                <w:b/>
                <w:bCs/>
                <w:color w:val="FFFFFF"/>
                <w:sz w:val="20"/>
                <w:szCs w:val="20"/>
                <w:lang w:eastAsia="hr-HR"/>
              </w:rPr>
              <w:t>3.109.240,02</w:t>
            </w:r>
          </w:p>
        </w:tc>
        <w:tc>
          <w:tcPr>
            <w:tcW w:w="1780" w:type="dxa"/>
            <w:tcBorders>
              <w:top w:val="nil"/>
              <w:left w:val="nil"/>
              <w:bottom w:val="single" w:sz="4" w:space="0" w:color="auto"/>
              <w:right w:val="single" w:sz="4" w:space="0" w:color="auto"/>
            </w:tcBorders>
            <w:shd w:val="clear" w:color="000000" w:fill="305496"/>
            <w:vAlign w:val="center"/>
            <w:hideMark/>
          </w:tcPr>
          <w:p w:rsidR="002F07DB" w:rsidRPr="002F07DB" w:rsidRDefault="002F07DB" w:rsidP="002F07DB">
            <w:pPr>
              <w:spacing w:after="0" w:line="240" w:lineRule="auto"/>
              <w:jc w:val="right"/>
              <w:rPr>
                <w:rFonts w:ascii="Arial" w:eastAsia="Times New Roman" w:hAnsi="Arial" w:cs="Arial"/>
                <w:b/>
                <w:bCs/>
                <w:color w:val="FFFFFF"/>
                <w:sz w:val="20"/>
                <w:szCs w:val="20"/>
                <w:lang w:eastAsia="hr-HR"/>
              </w:rPr>
            </w:pPr>
            <w:r w:rsidRPr="002F07DB">
              <w:rPr>
                <w:rFonts w:ascii="Arial" w:eastAsia="Times New Roman" w:hAnsi="Arial" w:cs="Arial"/>
                <w:b/>
                <w:bCs/>
                <w:color w:val="FFFFFF"/>
                <w:sz w:val="20"/>
                <w:szCs w:val="20"/>
                <w:lang w:eastAsia="hr-HR"/>
              </w:rPr>
              <w:t>3.086.120,00</w:t>
            </w:r>
          </w:p>
        </w:tc>
        <w:tc>
          <w:tcPr>
            <w:tcW w:w="1780" w:type="dxa"/>
            <w:tcBorders>
              <w:top w:val="nil"/>
              <w:left w:val="nil"/>
              <w:bottom w:val="single" w:sz="4" w:space="0" w:color="auto"/>
              <w:right w:val="single" w:sz="4" w:space="0" w:color="auto"/>
            </w:tcBorders>
            <w:shd w:val="clear" w:color="000000" w:fill="305496"/>
            <w:vAlign w:val="center"/>
            <w:hideMark/>
          </w:tcPr>
          <w:p w:rsidR="002F07DB" w:rsidRPr="002F07DB" w:rsidRDefault="002F07DB" w:rsidP="002F07DB">
            <w:pPr>
              <w:spacing w:after="0" w:line="240" w:lineRule="auto"/>
              <w:jc w:val="right"/>
              <w:rPr>
                <w:rFonts w:ascii="Arial" w:eastAsia="Times New Roman" w:hAnsi="Arial" w:cs="Arial"/>
                <w:b/>
                <w:bCs/>
                <w:color w:val="FFFFFF"/>
                <w:sz w:val="20"/>
                <w:szCs w:val="20"/>
                <w:lang w:eastAsia="hr-HR"/>
              </w:rPr>
            </w:pPr>
            <w:r w:rsidRPr="002F07DB">
              <w:rPr>
                <w:rFonts w:ascii="Arial" w:eastAsia="Times New Roman" w:hAnsi="Arial" w:cs="Arial"/>
                <w:b/>
                <w:bCs/>
                <w:color w:val="FFFFFF"/>
                <w:sz w:val="20"/>
                <w:szCs w:val="20"/>
                <w:lang w:eastAsia="hr-HR"/>
              </w:rPr>
              <w:t>3.367.427,00</w:t>
            </w:r>
          </w:p>
        </w:tc>
        <w:tc>
          <w:tcPr>
            <w:tcW w:w="1780" w:type="dxa"/>
            <w:tcBorders>
              <w:top w:val="nil"/>
              <w:left w:val="nil"/>
              <w:bottom w:val="single" w:sz="4" w:space="0" w:color="auto"/>
              <w:right w:val="single" w:sz="4" w:space="0" w:color="auto"/>
            </w:tcBorders>
            <w:shd w:val="clear" w:color="000000" w:fill="305496"/>
            <w:vAlign w:val="center"/>
            <w:hideMark/>
          </w:tcPr>
          <w:p w:rsidR="002F07DB" w:rsidRPr="002F07DB" w:rsidRDefault="002F07DB" w:rsidP="002F07DB">
            <w:pPr>
              <w:spacing w:after="0" w:line="240" w:lineRule="auto"/>
              <w:jc w:val="right"/>
              <w:rPr>
                <w:rFonts w:ascii="Arial" w:eastAsia="Times New Roman" w:hAnsi="Arial" w:cs="Arial"/>
                <w:b/>
                <w:bCs/>
                <w:color w:val="FFFFFF"/>
                <w:sz w:val="20"/>
                <w:szCs w:val="20"/>
                <w:lang w:eastAsia="hr-HR"/>
              </w:rPr>
            </w:pPr>
            <w:r w:rsidRPr="002F07DB">
              <w:rPr>
                <w:rFonts w:ascii="Arial" w:eastAsia="Times New Roman" w:hAnsi="Arial" w:cs="Arial"/>
                <w:b/>
                <w:bCs/>
                <w:color w:val="FFFFFF"/>
                <w:sz w:val="20"/>
                <w:szCs w:val="20"/>
                <w:lang w:eastAsia="hr-HR"/>
              </w:rPr>
              <w:t>3.240.580,00</w:t>
            </w:r>
          </w:p>
        </w:tc>
        <w:tc>
          <w:tcPr>
            <w:tcW w:w="1780" w:type="dxa"/>
            <w:tcBorders>
              <w:top w:val="nil"/>
              <w:left w:val="nil"/>
              <w:bottom w:val="single" w:sz="4" w:space="0" w:color="auto"/>
              <w:right w:val="single" w:sz="4" w:space="0" w:color="auto"/>
            </w:tcBorders>
            <w:shd w:val="clear" w:color="000000" w:fill="305496"/>
            <w:vAlign w:val="center"/>
            <w:hideMark/>
          </w:tcPr>
          <w:p w:rsidR="002F07DB" w:rsidRPr="002F07DB" w:rsidRDefault="002F07DB" w:rsidP="002F07DB">
            <w:pPr>
              <w:spacing w:after="0" w:line="240" w:lineRule="auto"/>
              <w:jc w:val="right"/>
              <w:rPr>
                <w:rFonts w:ascii="Arial" w:eastAsia="Times New Roman" w:hAnsi="Arial" w:cs="Arial"/>
                <w:b/>
                <w:bCs/>
                <w:color w:val="FFFFFF"/>
                <w:sz w:val="20"/>
                <w:szCs w:val="20"/>
                <w:lang w:eastAsia="hr-HR"/>
              </w:rPr>
            </w:pPr>
            <w:r w:rsidRPr="002F07DB">
              <w:rPr>
                <w:rFonts w:ascii="Arial" w:eastAsia="Times New Roman" w:hAnsi="Arial" w:cs="Arial"/>
                <w:b/>
                <w:bCs/>
                <w:color w:val="FFFFFF"/>
                <w:sz w:val="20"/>
                <w:szCs w:val="20"/>
                <w:lang w:eastAsia="hr-HR"/>
              </w:rPr>
              <w:t>3.267.272,00</w:t>
            </w:r>
          </w:p>
        </w:tc>
      </w:tr>
      <w:tr w:rsidR="002F07DB" w:rsidRPr="002F07DB" w:rsidTr="002F07DB">
        <w:trPr>
          <w:trHeight w:val="401"/>
        </w:trPr>
        <w:tc>
          <w:tcPr>
            <w:tcW w:w="5400" w:type="dxa"/>
            <w:tcBorders>
              <w:top w:val="nil"/>
              <w:left w:val="single" w:sz="4" w:space="0" w:color="auto"/>
              <w:bottom w:val="single" w:sz="4" w:space="0" w:color="auto"/>
              <w:right w:val="single" w:sz="4" w:space="0" w:color="auto"/>
            </w:tcBorders>
            <w:shd w:val="clear" w:color="000000" w:fill="00B0F0"/>
            <w:vAlign w:val="center"/>
            <w:hideMark/>
          </w:tcPr>
          <w:p w:rsidR="002F07DB" w:rsidRPr="002F07DB" w:rsidRDefault="002F07DB" w:rsidP="002F07DB">
            <w:pPr>
              <w:spacing w:after="0" w:line="240" w:lineRule="auto"/>
              <w:rPr>
                <w:rFonts w:ascii="Arial" w:eastAsia="Times New Roman" w:hAnsi="Arial" w:cs="Arial"/>
                <w:b/>
                <w:bCs/>
                <w:color w:val="FFFFFF"/>
                <w:sz w:val="20"/>
                <w:szCs w:val="20"/>
                <w:lang w:eastAsia="hr-HR"/>
              </w:rPr>
            </w:pPr>
            <w:r w:rsidRPr="002F07DB">
              <w:rPr>
                <w:rFonts w:ascii="Arial" w:eastAsia="Times New Roman" w:hAnsi="Arial" w:cs="Arial"/>
                <w:b/>
                <w:bCs/>
                <w:color w:val="FFFFFF"/>
                <w:sz w:val="20"/>
                <w:szCs w:val="20"/>
                <w:lang w:eastAsia="hr-HR"/>
              </w:rPr>
              <w:t>Glava: 01603 SOCIJALNA SKRB</w:t>
            </w:r>
          </w:p>
        </w:tc>
        <w:tc>
          <w:tcPr>
            <w:tcW w:w="1780" w:type="dxa"/>
            <w:tcBorders>
              <w:top w:val="nil"/>
              <w:left w:val="nil"/>
              <w:bottom w:val="single" w:sz="4" w:space="0" w:color="auto"/>
              <w:right w:val="single" w:sz="4" w:space="0" w:color="auto"/>
            </w:tcBorders>
            <w:shd w:val="clear" w:color="000000" w:fill="00B0F0"/>
            <w:vAlign w:val="center"/>
            <w:hideMark/>
          </w:tcPr>
          <w:p w:rsidR="002F07DB" w:rsidRPr="002F07DB" w:rsidRDefault="002F07DB" w:rsidP="002F07DB">
            <w:pPr>
              <w:spacing w:after="0" w:line="240" w:lineRule="auto"/>
              <w:jc w:val="right"/>
              <w:rPr>
                <w:rFonts w:ascii="Arial" w:eastAsia="Times New Roman" w:hAnsi="Arial" w:cs="Arial"/>
                <w:b/>
                <w:bCs/>
                <w:color w:val="FFFFFF"/>
                <w:sz w:val="20"/>
                <w:szCs w:val="20"/>
                <w:lang w:eastAsia="hr-HR"/>
              </w:rPr>
            </w:pPr>
            <w:r w:rsidRPr="002F07DB">
              <w:rPr>
                <w:rFonts w:ascii="Arial" w:eastAsia="Times New Roman" w:hAnsi="Arial" w:cs="Arial"/>
                <w:b/>
                <w:bCs/>
                <w:color w:val="FFFFFF"/>
                <w:sz w:val="20"/>
                <w:szCs w:val="20"/>
                <w:lang w:eastAsia="hr-HR"/>
              </w:rPr>
              <w:t>3.109.240,02</w:t>
            </w:r>
          </w:p>
        </w:tc>
        <w:tc>
          <w:tcPr>
            <w:tcW w:w="1780" w:type="dxa"/>
            <w:tcBorders>
              <w:top w:val="nil"/>
              <w:left w:val="nil"/>
              <w:bottom w:val="single" w:sz="4" w:space="0" w:color="auto"/>
              <w:right w:val="single" w:sz="4" w:space="0" w:color="auto"/>
            </w:tcBorders>
            <w:shd w:val="clear" w:color="000000" w:fill="00B0F0"/>
            <w:vAlign w:val="center"/>
            <w:hideMark/>
          </w:tcPr>
          <w:p w:rsidR="002F07DB" w:rsidRPr="002F07DB" w:rsidRDefault="002F07DB" w:rsidP="002F07DB">
            <w:pPr>
              <w:spacing w:after="0" w:line="240" w:lineRule="auto"/>
              <w:jc w:val="right"/>
              <w:rPr>
                <w:rFonts w:ascii="Arial" w:eastAsia="Times New Roman" w:hAnsi="Arial" w:cs="Arial"/>
                <w:b/>
                <w:bCs/>
                <w:color w:val="FFFFFF"/>
                <w:sz w:val="20"/>
                <w:szCs w:val="20"/>
                <w:lang w:eastAsia="hr-HR"/>
              </w:rPr>
            </w:pPr>
            <w:r w:rsidRPr="002F07DB">
              <w:rPr>
                <w:rFonts w:ascii="Arial" w:eastAsia="Times New Roman" w:hAnsi="Arial" w:cs="Arial"/>
                <w:b/>
                <w:bCs/>
                <w:color w:val="FFFFFF"/>
                <w:sz w:val="20"/>
                <w:szCs w:val="20"/>
                <w:lang w:eastAsia="hr-HR"/>
              </w:rPr>
              <w:t>3.086.120,00</w:t>
            </w:r>
          </w:p>
        </w:tc>
        <w:tc>
          <w:tcPr>
            <w:tcW w:w="1780" w:type="dxa"/>
            <w:tcBorders>
              <w:top w:val="nil"/>
              <w:left w:val="nil"/>
              <w:bottom w:val="single" w:sz="4" w:space="0" w:color="auto"/>
              <w:right w:val="single" w:sz="4" w:space="0" w:color="auto"/>
            </w:tcBorders>
            <w:shd w:val="clear" w:color="000000" w:fill="00B0F0"/>
            <w:vAlign w:val="center"/>
            <w:hideMark/>
          </w:tcPr>
          <w:p w:rsidR="002F07DB" w:rsidRPr="002F07DB" w:rsidRDefault="002F07DB" w:rsidP="002F07DB">
            <w:pPr>
              <w:spacing w:after="0" w:line="240" w:lineRule="auto"/>
              <w:jc w:val="right"/>
              <w:rPr>
                <w:rFonts w:ascii="Arial" w:eastAsia="Times New Roman" w:hAnsi="Arial" w:cs="Arial"/>
                <w:b/>
                <w:bCs/>
                <w:color w:val="FFFFFF"/>
                <w:sz w:val="20"/>
                <w:szCs w:val="20"/>
                <w:lang w:eastAsia="hr-HR"/>
              </w:rPr>
            </w:pPr>
            <w:r w:rsidRPr="002F07DB">
              <w:rPr>
                <w:rFonts w:ascii="Arial" w:eastAsia="Times New Roman" w:hAnsi="Arial" w:cs="Arial"/>
                <w:b/>
                <w:bCs/>
                <w:color w:val="FFFFFF"/>
                <w:sz w:val="20"/>
                <w:szCs w:val="20"/>
                <w:lang w:eastAsia="hr-HR"/>
              </w:rPr>
              <w:t>3.367.427,00</w:t>
            </w:r>
          </w:p>
        </w:tc>
        <w:tc>
          <w:tcPr>
            <w:tcW w:w="1780" w:type="dxa"/>
            <w:tcBorders>
              <w:top w:val="nil"/>
              <w:left w:val="nil"/>
              <w:bottom w:val="single" w:sz="4" w:space="0" w:color="auto"/>
              <w:right w:val="single" w:sz="4" w:space="0" w:color="auto"/>
            </w:tcBorders>
            <w:shd w:val="clear" w:color="000000" w:fill="00B0F0"/>
            <w:vAlign w:val="center"/>
            <w:hideMark/>
          </w:tcPr>
          <w:p w:rsidR="002F07DB" w:rsidRPr="002F07DB" w:rsidRDefault="002F07DB" w:rsidP="002F07DB">
            <w:pPr>
              <w:spacing w:after="0" w:line="240" w:lineRule="auto"/>
              <w:jc w:val="right"/>
              <w:rPr>
                <w:rFonts w:ascii="Arial" w:eastAsia="Times New Roman" w:hAnsi="Arial" w:cs="Arial"/>
                <w:b/>
                <w:bCs/>
                <w:color w:val="FFFFFF"/>
                <w:sz w:val="20"/>
                <w:szCs w:val="20"/>
                <w:lang w:eastAsia="hr-HR"/>
              </w:rPr>
            </w:pPr>
            <w:r w:rsidRPr="002F07DB">
              <w:rPr>
                <w:rFonts w:ascii="Arial" w:eastAsia="Times New Roman" w:hAnsi="Arial" w:cs="Arial"/>
                <w:b/>
                <w:bCs/>
                <w:color w:val="FFFFFF"/>
                <w:sz w:val="20"/>
                <w:szCs w:val="20"/>
                <w:lang w:eastAsia="hr-HR"/>
              </w:rPr>
              <w:t>3.240.580,00</w:t>
            </w:r>
          </w:p>
        </w:tc>
        <w:tc>
          <w:tcPr>
            <w:tcW w:w="1780" w:type="dxa"/>
            <w:tcBorders>
              <w:top w:val="nil"/>
              <w:left w:val="nil"/>
              <w:bottom w:val="single" w:sz="4" w:space="0" w:color="auto"/>
              <w:right w:val="single" w:sz="4" w:space="0" w:color="auto"/>
            </w:tcBorders>
            <w:shd w:val="clear" w:color="000000" w:fill="00B0F0"/>
            <w:vAlign w:val="center"/>
            <w:hideMark/>
          </w:tcPr>
          <w:p w:rsidR="002F07DB" w:rsidRPr="002F07DB" w:rsidRDefault="002F07DB" w:rsidP="002F07DB">
            <w:pPr>
              <w:spacing w:after="0" w:line="240" w:lineRule="auto"/>
              <w:jc w:val="right"/>
              <w:rPr>
                <w:rFonts w:ascii="Arial" w:eastAsia="Times New Roman" w:hAnsi="Arial" w:cs="Arial"/>
                <w:b/>
                <w:bCs/>
                <w:color w:val="FFFFFF"/>
                <w:sz w:val="20"/>
                <w:szCs w:val="20"/>
                <w:lang w:eastAsia="hr-HR"/>
              </w:rPr>
            </w:pPr>
            <w:r w:rsidRPr="002F07DB">
              <w:rPr>
                <w:rFonts w:ascii="Arial" w:eastAsia="Times New Roman" w:hAnsi="Arial" w:cs="Arial"/>
                <w:b/>
                <w:bCs/>
                <w:color w:val="FFFFFF"/>
                <w:sz w:val="20"/>
                <w:szCs w:val="20"/>
                <w:lang w:eastAsia="hr-HR"/>
              </w:rPr>
              <w:t>3.267.272,00</w:t>
            </w:r>
          </w:p>
        </w:tc>
      </w:tr>
      <w:tr w:rsidR="002F07DB" w:rsidRPr="002F07DB" w:rsidTr="002F07DB">
        <w:trPr>
          <w:trHeight w:val="301"/>
        </w:trPr>
        <w:tc>
          <w:tcPr>
            <w:tcW w:w="5400" w:type="dxa"/>
            <w:tcBorders>
              <w:top w:val="nil"/>
              <w:left w:val="single" w:sz="4" w:space="0" w:color="auto"/>
              <w:bottom w:val="single" w:sz="4" w:space="0" w:color="auto"/>
              <w:right w:val="single" w:sz="4" w:space="0" w:color="auto"/>
            </w:tcBorders>
            <w:shd w:val="clear" w:color="000000" w:fill="FFFFFF"/>
            <w:vAlign w:val="center"/>
            <w:hideMark/>
          </w:tcPr>
          <w:p w:rsidR="002F07DB" w:rsidRPr="002F07DB" w:rsidRDefault="002F07DB" w:rsidP="002F07DB">
            <w:pPr>
              <w:spacing w:after="0" w:line="240" w:lineRule="auto"/>
              <w:rPr>
                <w:rFonts w:ascii="Microsoft Sans Serif" w:eastAsia="Times New Roman" w:hAnsi="Microsoft Sans Serif" w:cs="Microsoft Sans Serif"/>
                <w:color w:val="000000"/>
                <w:sz w:val="15"/>
                <w:szCs w:val="15"/>
                <w:lang w:eastAsia="hr-HR"/>
              </w:rPr>
            </w:pPr>
            <w:r w:rsidRPr="002F07DB">
              <w:rPr>
                <w:rFonts w:ascii="Microsoft Sans Serif" w:eastAsia="Times New Roman" w:hAnsi="Microsoft Sans Serif" w:cs="Microsoft Sans Serif"/>
                <w:color w:val="000000"/>
                <w:sz w:val="15"/>
                <w:szCs w:val="15"/>
                <w:lang w:eastAsia="hr-HR"/>
              </w:rPr>
              <w:t>Izvor: 11 Opći prihodi i primici</w:t>
            </w:r>
          </w:p>
        </w:tc>
        <w:tc>
          <w:tcPr>
            <w:tcW w:w="1780" w:type="dxa"/>
            <w:tcBorders>
              <w:top w:val="nil"/>
              <w:left w:val="nil"/>
              <w:bottom w:val="single" w:sz="4" w:space="0" w:color="auto"/>
              <w:right w:val="single" w:sz="4" w:space="0" w:color="auto"/>
            </w:tcBorders>
            <w:shd w:val="clear" w:color="000000" w:fill="FFFFFF"/>
            <w:vAlign w:val="center"/>
            <w:hideMark/>
          </w:tcPr>
          <w:p w:rsidR="002F07DB" w:rsidRPr="002F07DB" w:rsidRDefault="002F07DB" w:rsidP="002F07DB">
            <w:pPr>
              <w:spacing w:after="0" w:line="240" w:lineRule="auto"/>
              <w:jc w:val="right"/>
              <w:rPr>
                <w:rFonts w:ascii="Arial" w:eastAsia="Times New Roman" w:hAnsi="Arial" w:cs="Arial"/>
                <w:color w:val="000000"/>
                <w:sz w:val="20"/>
                <w:szCs w:val="20"/>
                <w:lang w:eastAsia="hr-HR"/>
              </w:rPr>
            </w:pPr>
            <w:r w:rsidRPr="002F07DB">
              <w:rPr>
                <w:rFonts w:ascii="Arial" w:eastAsia="Times New Roman" w:hAnsi="Arial" w:cs="Arial"/>
                <w:color w:val="000000"/>
                <w:sz w:val="20"/>
                <w:szCs w:val="20"/>
                <w:lang w:eastAsia="hr-HR"/>
              </w:rPr>
              <w:t>150.132,58</w:t>
            </w:r>
          </w:p>
        </w:tc>
        <w:tc>
          <w:tcPr>
            <w:tcW w:w="1780" w:type="dxa"/>
            <w:tcBorders>
              <w:top w:val="nil"/>
              <w:left w:val="nil"/>
              <w:bottom w:val="single" w:sz="4" w:space="0" w:color="auto"/>
              <w:right w:val="single" w:sz="4" w:space="0" w:color="auto"/>
            </w:tcBorders>
            <w:shd w:val="clear" w:color="000000" w:fill="FFFFFF"/>
            <w:vAlign w:val="center"/>
            <w:hideMark/>
          </w:tcPr>
          <w:p w:rsidR="002F07DB" w:rsidRPr="002F07DB" w:rsidRDefault="002F07DB" w:rsidP="002F07DB">
            <w:pPr>
              <w:spacing w:after="0" w:line="240" w:lineRule="auto"/>
              <w:jc w:val="right"/>
              <w:rPr>
                <w:rFonts w:ascii="Arial" w:eastAsia="Times New Roman" w:hAnsi="Arial" w:cs="Arial"/>
                <w:color w:val="000000"/>
                <w:sz w:val="20"/>
                <w:szCs w:val="20"/>
                <w:lang w:eastAsia="hr-HR"/>
              </w:rPr>
            </w:pPr>
            <w:r w:rsidRPr="002F07DB">
              <w:rPr>
                <w:rFonts w:ascii="Arial" w:eastAsia="Times New Roman" w:hAnsi="Arial" w:cs="Arial"/>
                <w:color w:val="000000"/>
                <w:sz w:val="20"/>
                <w:szCs w:val="20"/>
                <w:lang w:eastAsia="hr-HR"/>
              </w:rPr>
              <w:t>331.806,00</w:t>
            </w:r>
          </w:p>
        </w:tc>
        <w:tc>
          <w:tcPr>
            <w:tcW w:w="1780" w:type="dxa"/>
            <w:tcBorders>
              <w:top w:val="nil"/>
              <w:left w:val="nil"/>
              <w:bottom w:val="single" w:sz="4" w:space="0" w:color="auto"/>
              <w:right w:val="single" w:sz="4" w:space="0" w:color="auto"/>
            </w:tcBorders>
            <w:shd w:val="clear" w:color="000000" w:fill="FFFFFF"/>
            <w:noWrap/>
            <w:vAlign w:val="bottom"/>
            <w:hideMark/>
          </w:tcPr>
          <w:p w:rsidR="002F07DB" w:rsidRPr="002F07DB" w:rsidRDefault="002F07DB" w:rsidP="002F07DB">
            <w:pPr>
              <w:spacing w:after="0" w:line="240" w:lineRule="auto"/>
              <w:jc w:val="right"/>
              <w:rPr>
                <w:rFonts w:ascii="Arial" w:eastAsia="Times New Roman" w:hAnsi="Arial" w:cs="Arial"/>
                <w:color w:val="000000"/>
                <w:sz w:val="20"/>
                <w:szCs w:val="20"/>
                <w:lang w:eastAsia="hr-HR"/>
              </w:rPr>
            </w:pPr>
            <w:r w:rsidRPr="002F07DB">
              <w:rPr>
                <w:rFonts w:ascii="Arial" w:eastAsia="Times New Roman" w:hAnsi="Arial" w:cs="Arial"/>
                <w:color w:val="000000"/>
                <w:sz w:val="20"/>
                <w:szCs w:val="20"/>
                <w:lang w:eastAsia="hr-HR"/>
              </w:rPr>
              <w:t>527.956,00</w:t>
            </w:r>
          </w:p>
        </w:tc>
        <w:tc>
          <w:tcPr>
            <w:tcW w:w="1780" w:type="dxa"/>
            <w:tcBorders>
              <w:top w:val="nil"/>
              <w:left w:val="nil"/>
              <w:bottom w:val="single" w:sz="4" w:space="0" w:color="auto"/>
              <w:right w:val="single" w:sz="4" w:space="0" w:color="auto"/>
            </w:tcBorders>
            <w:shd w:val="clear" w:color="000000" w:fill="FFFFFF"/>
            <w:noWrap/>
            <w:vAlign w:val="bottom"/>
            <w:hideMark/>
          </w:tcPr>
          <w:p w:rsidR="002F07DB" w:rsidRPr="002F07DB" w:rsidRDefault="002F07DB" w:rsidP="002F07DB">
            <w:pPr>
              <w:spacing w:after="0" w:line="240" w:lineRule="auto"/>
              <w:jc w:val="right"/>
              <w:rPr>
                <w:rFonts w:ascii="Arial" w:eastAsia="Times New Roman" w:hAnsi="Arial" w:cs="Arial"/>
                <w:color w:val="000000"/>
                <w:sz w:val="20"/>
                <w:szCs w:val="20"/>
                <w:lang w:eastAsia="hr-HR"/>
              </w:rPr>
            </w:pPr>
            <w:r w:rsidRPr="002F07DB">
              <w:rPr>
                <w:rFonts w:ascii="Arial" w:eastAsia="Times New Roman" w:hAnsi="Arial" w:cs="Arial"/>
                <w:color w:val="000000"/>
                <w:sz w:val="20"/>
                <w:szCs w:val="20"/>
                <w:lang w:eastAsia="hr-HR"/>
              </w:rPr>
              <w:t>383.109,00</w:t>
            </w:r>
          </w:p>
        </w:tc>
        <w:tc>
          <w:tcPr>
            <w:tcW w:w="1780" w:type="dxa"/>
            <w:tcBorders>
              <w:top w:val="nil"/>
              <w:left w:val="nil"/>
              <w:bottom w:val="single" w:sz="4" w:space="0" w:color="auto"/>
              <w:right w:val="single" w:sz="4" w:space="0" w:color="auto"/>
            </w:tcBorders>
            <w:shd w:val="clear" w:color="000000" w:fill="FFFFFF"/>
            <w:noWrap/>
            <w:vAlign w:val="bottom"/>
            <w:hideMark/>
          </w:tcPr>
          <w:p w:rsidR="002F07DB" w:rsidRPr="002F07DB" w:rsidRDefault="002F07DB" w:rsidP="002F07DB">
            <w:pPr>
              <w:spacing w:after="0" w:line="240" w:lineRule="auto"/>
              <w:jc w:val="right"/>
              <w:rPr>
                <w:rFonts w:ascii="Arial" w:eastAsia="Times New Roman" w:hAnsi="Arial" w:cs="Arial"/>
                <w:color w:val="000000"/>
                <w:sz w:val="20"/>
                <w:szCs w:val="20"/>
                <w:lang w:eastAsia="hr-HR"/>
              </w:rPr>
            </w:pPr>
            <w:r w:rsidRPr="002F07DB">
              <w:rPr>
                <w:rFonts w:ascii="Arial" w:eastAsia="Times New Roman" w:hAnsi="Arial" w:cs="Arial"/>
                <w:color w:val="000000"/>
                <w:sz w:val="20"/>
                <w:szCs w:val="20"/>
                <w:lang w:eastAsia="hr-HR"/>
              </w:rPr>
              <w:t>409.801,00</w:t>
            </w:r>
          </w:p>
        </w:tc>
      </w:tr>
      <w:tr w:rsidR="002F07DB" w:rsidRPr="002F07DB" w:rsidTr="002F07DB">
        <w:trPr>
          <w:trHeight w:val="301"/>
        </w:trPr>
        <w:tc>
          <w:tcPr>
            <w:tcW w:w="5400" w:type="dxa"/>
            <w:tcBorders>
              <w:top w:val="nil"/>
              <w:left w:val="single" w:sz="4" w:space="0" w:color="auto"/>
              <w:bottom w:val="single" w:sz="4" w:space="0" w:color="auto"/>
              <w:right w:val="single" w:sz="4" w:space="0" w:color="auto"/>
            </w:tcBorders>
            <w:shd w:val="clear" w:color="000000" w:fill="FFFFFF"/>
            <w:vAlign w:val="center"/>
            <w:hideMark/>
          </w:tcPr>
          <w:p w:rsidR="002F07DB" w:rsidRPr="002F07DB" w:rsidRDefault="002F07DB" w:rsidP="002F07DB">
            <w:pPr>
              <w:spacing w:after="0" w:line="240" w:lineRule="auto"/>
              <w:rPr>
                <w:rFonts w:ascii="Microsoft Sans Serif" w:eastAsia="Times New Roman" w:hAnsi="Microsoft Sans Serif" w:cs="Microsoft Sans Serif"/>
                <w:color w:val="000000"/>
                <w:sz w:val="15"/>
                <w:szCs w:val="15"/>
                <w:lang w:eastAsia="hr-HR"/>
              </w:rPr>
            </w:pPr>
            <w:r w:rsidRPr="002F07DB">
              <w:rPr>
                <w:rFonts w:ascii="Microsoft Sans Serif" w:eastAsia="Times New Roman" w:hAnsi="Microsoft Sans Serif" w:cs="Microsoft Sans Serif"/>
                <w:color w:val="000000"/>
                <w:sz w:val="15"/>
                <w:szCs w:val="15"/>
                <w:lang w:eastAsia="hr-HR"/>
              </w:rPr>
              <w:t>Izvor: 31 Vlastiti prihodi</w:t>
            </w:r>
          </w:p>
        </w:tc>
        <w:tc>
          <w:tcPr>
            <w:tcW w:w="1780" w:type="dxa"/>
            <w:tcBorders>
              <w:top w:val="nil"/>
              <w:left w:val="nil"/>
              <w:bottom w:val="single" w:sz="4" w:space="0" w:color="auto"/>
              <w:right w:val="single" w:sz="4" w:space="0" w:color="auto"/>
            </w:tcBorders>
            <w:shd w:val="clear" w:color="000000" w:fill="FFFFFF"/>
            <w:vAlign w:val="center"/>
            <w:hideMark/>
          </w:tcPr>
          <w:p w:rsidR="002F07DB" w:rsidRPr="002F07DB" w:rsidRDefault="002F07DB" w:rsidP="002F07DB">
            <w:pPr>
              <w:spacing w:after="0" w:line="240" w:lineRule="auto"/>
              <w:jc w:val="right"/>
              <w:rPr>
                <w:rFonts w:ascii="Arial" w:eastAsia="Times New Roman" w:hAnsi="Arial" w:cs="Arial"/>
                <w:color w:val="000000"/>
                <w:sz w:val="20"/>
                <w:szCs w:val="20"/>
                <w:lang w:eastAsia="hr-HR"/>
              </w:rPr>
            </w:pPr>
            <w:r w:rsidRPr="002F07DB">
              <w:rPr>
                <w:rFonts w:ascii="Arial" w:eastAsia="Times New Roman" w:hAnsi="Arial" w:cs="Arial"/>
                <w:color w:val="000000"/>
                <w:sz w:val="20"/>
                <w:szCs w:val="20"/>
                <w:lang w:eastAsia="hr-HR"/>
              </w:rPr>
              <w:t>34.371,89</w:t>
            </w:r>
          </w:p>
        </w:tc>
        <w:tc>
          <w:tcPr>
            <w:tcW w:w="1780" w:type="dxa"/>
            <w:tcBorders>
              <w:top w:val="nil"/>
              <w:left w:val="nil"/>
              <w:bottom w:val="single" w:sz="4" w:space="0" w:color="auto"/>
              <w:right w:val="single" w:sz="4" w:space="0" w:color="auto"/>
            </w:tcBorders>
            <w:shd w:val="clear" w:color="000000" w:fill="FFFFFF"/>
            <w:vAlign w:val="center"/>
            <w:hideMark/>
          </w:tcPr>
          <w:p w:rsidR="002F07DB" w:rsidRPr="002F07DB" w:rsidRDefault="002F07DB" w:rsidP="002F07DB">
            <w:pPr>
              <w:spacing w:after="0" w:line="240" w:lineRule="auto"/>
              <w:jc w:val="right"/>
              <w:rPr>
                <w:rFonts w:ascii="Arial" w:eastAsia="Times New Roman" w:hAnsi="Arial" w:cs="Arial"/>
                <w:color w:val="000000"/>
                <w:sz w:val="20"/>
                <w:szCs w:val="20"/>
                <w:lang w:eastAsia="hr-HR"/>
              </w:rPr>
            </w:pPr>
            <w:r w:rsidRPr="002F07DB">
              <w:rPr>
                <w:rFonts w:ascii="Arial" w:eastAsia="Times New Roman" w:hAnsi="Arial" w:cs="Arial"/>
                <w:color w:val="000000"/>
                <w:sz w:val="20"/>
                <w:szCs w:val="20"/>
                <w:lang w:eastAsia="hr-HR"/>
              </w:rPr>
              <w:t>35.835,00</w:t>
            </w:r>
          </w:p>
        </w:tc>
        <w:tc>
          <w:tcPr>
            <w:tcW w:w="1780" w:type="dxa"/>
            <w:tcBorders>
              <w:top w:val="nil"/>
              <w:left w:val="nil"/>
              <w:bottom w:val="single" w:sz="4" w:space="0" w:color="auto"/>
              <w:right w:val="single" w:sz="4" w:space="0" w:color="auto"/>
            </w:tcBorders>
            <w:shd w:val="clear" w:color="000000" w:fill="FFFFFF"/>
            <w:noWrap/>
            <w:vAlign w:val="bottom"/>
            <w:hideMark/>
          </w:tcPr>
          <w:p w:rsidR="002F07DB" w:rsidRPr="002F07DB" w:rsidRDefault="002F07DB" w:rsidP="002F07DB">
            <w:pPr>
              <w:spacing w:after="0" w:line="240" w:lineRule="auto"/>
              <w:jc w:val="right"/>
              <w:rPr>
                <w:rFonts w:ascii="Arial" w:eastAsia="Times New Roman" w:hAnsi="Arial" w:cs="Arial"/>
                <w:color w:val="000000"/>
                <w:sz w:val="20"/>
                <w:szCs w:val="20"/>
                <w:lang w:eastAsia="hr-HR"/>
              </w:rPr>
            </w:pPr>
            <w:r w:rsidRPr="002F07DB">
              <w:rPr>
                <w:rFonts w:ascii="Arial" w:eastAsia="Times New Roman" w:hAnsi="Arial" w:cs="Arial"/>
                <w:color w:val="000000"/>
                <w:sz w:val="20"/>
                <w:szCs w:val="20"/>
                <w:lang w:eastAsia="hr-HR"/>
              </w:rPr>
              <w:t>36.000,00</w:t>
            </w:r>
          </w:p>
        </w:tc>
        <w:tc>
          <w:tcPr>
            <w:tcW w:w="1780" w:type="dxa"/>
            <w:tcBorders>
              <w:top w:val="nil"/>
              <w:left w:val="nil"/>
              <w:bottom w:val="single" w:sz="4" w:space="0" w:color="auto"/>
              <w:right w:val="single" w:sz="4" w:space="0" w:color="auto"/>
            </w:tcBorders>
            <w:shd w:val="clear" w:color="000000" w:fill="FFFFFF"/>
            <w:noWrap/>
            <w:vAlign w:val="bottom"/>
            <w:hideMark/>
          </w:tcPr>
          <w:p w:rsidR="002F07DB" w:rsidRPr="002F07DB" w:rsidRDefault="002F07DB" w:rsidP="002F07DB">
            <w:pPr>
              <w:spacing w:after="0" w:line="240" w:lineRule="auto"/>
              <w:jc w:val="right"/>
              <w:rPr>
                <w:rFonts w:ascii="Arial" w:eastAsia="Times New Roman" w:hAnsi="Arial" w:cs="Arial"/>
                <w:color w:val="000000"/>
                <w:sz w:val="20"/>
                <w:szCs w:val="20"/>
                <w:lang w:eastAsia="hr-HR"/>
              </w:rPr>
            </w:pPr>
            <w:r w:rsidRPr="002F07DB">
              <w:rPr>
                <w:rFonts w:ascii="Arial" w:eastAsia="Times New Roman" w:hAnsi="Arial" w:cs="Arial"/>
                <w:color w:val="000000"/>
                <w:sz w:val="20"/>
                <w:szCs w:val="20"/>
                <w:lang w:eastAsia="hr-HR"/>
              </w:rPr>
              <w:t>36.000,00</w:t>
            </w:r>
          </w:p>
        </w:tc>
        <w:tc>
          <w:tcPr>
            <w:tcW w:w="1780" w:type="dxa"/>
            <w:tcBorders>
              <w:top w:val="nil"/>
              <w:left w:val="nil"/>
              <w:bottom w:val="single" w:sz="4" w:space="0" w:color="auto"/>
              <w:right w:val="single" w:sz="4" w:space="0" w:color="auto"/>
            </w:tcBorders>
            <w:shd w:val="clear" w:color="000000" w:fill="FFFFFF"/>
            <w:noWrap/>
            <w:vAlign w:val="bottom"/>
            <w:hideMark/>
          </w:tcPr>
          <w:p w:rsidR="002F07DB" w:rsidRPr="002F07DB" w:rsidRDefault="002F07DB" w:rsidP="002F07DB">
            <w:pPr>
              <w:spacing w:after="0" w:line="240" w:lineRule="auto"/>
              <w:jc w:val="right"/>
              <w:rPr>
                <w:rFonts w:ascii="Arial" w:eastAsia="Times New Roman" w:hAnsi="Arial" w:cs="Arial"/>
                <w:color w:val="000000"/>
                <w:sz w:val="20"/>
                <w:szCs w:val="20"/>
                <w:lang w:eastAsia="hr-HR"/>
              </w:rPr>
            </w:pPr>
            <w:r w:rsidRPr="002F07DB">
              <w:rPr>
                <w:rFonts w:ascii="Arial" w:eastAsia="Times New Roman" w:hAnsi="Arial" w:cs="Arial"/>
                <w:color w:val="000000"/>
                <w:sz w:val="20"/>
                <w:szCs w:val="20"/>
                <w:lang w:eastAsia="hr-HR"/>
              </w:rPr>
              <w:t>36.000,00</w:t>
            </w:r>
          </w:p>
        </w:tc>
      </w:tr>
      <w:tr w:rsidR="002F07DB" w:rsidRPr="002F07DB" w:rsidTr="002F07DB">
        <w:trPr>
          <w:trHeight w:val="301"/>
        </w:trPr>
        <w:tc>
          <w:tcPr>
            <w:tcW w:w="5400" w:type="dxa"/>
            <w:tcBorders>
              <w:top w:val="nil"/>
              <w:left w:val="single" w:sz="4" w:space="0" w:color="auto"/>
              <w:bottom w:val="single" w:sz="4" w:space="0" w:color="auto"/>
              <w:right w:val="single" w:sz="4" w:space="0" w:color="auto"/>
            </w:tcBorders>
            <w:shd w:val="clear" w:color="000000" w:fill="FFFFFF"/>
            <w:vAlign w:val="center"/>
            <w:hideMark/>
          </w:tcPr>
          <w:p w:rsidR="002F07DB" w:rsidRPr="002F07DB" w:rsidRDefault="002F07DB" w:rsidP="002F07DB">
            <w:pPr>
              <w:spacing w:after="0" w:line="240" w:lineRule="auto"/>
              <w:rPr>
                <w:rFonts w:ascii="Microsoft Sans Serif" w:eastAsia="Times New Roman" w:hAnsi="Microsoft Sans Serif" w:cs="Microsoft Sans Serif"/>
                <w:color w:val="000000"/>
                <w:sz w:val="15"/>
                <w:szCs w:val="15"/>
                <w:lang w:eastAsia="hr-HR"/>
              </w:rPr>
            </w:pPr>
            <w:r w:rsidRPr="002F07DB">
              <w:rPr>
                <w:rFonts w:ascii="Microsoft Sans Serif" w:eastAsia="Times New Roman" w:hAnsi="Microsoft Sans Serif" w:cs="Microsoft Sans Serif"/>
                <w:color w:val="000000"/>
                <w:sz w:val="15"/>
                <w:szCs w:val="15"/>
                <w:lang w:eastAsia="hr-HR"/>
              </w:rPr>
              <w:t>Izvor: 43 Ostali prihodi za posebne namjene</w:t>
            </w:r>
          </w:p>
        </w:tc>
        <w:tc>
          <w:tcPr>
            <w:tcW w:w="1780" w:type="dxa"/>
            <w:tcBorders>
              <w:top w:val="nil"/>
              <w:left w:val="nil"/>
              <w:bottom w:val="single" w:sz="4" w:space="0" w:color="auto"/>
              <w:right w:val="single" w:sz="4" w:space="0" w:color="auto"/>
            </w:tcBorders>
            <w:shd w:val="clear" w:color="000000" w:fill="FFFFFF"/>
            <w:vAlign w:val="center"/>
            <w:hideMark/>
          </w:tcPr>
          <w:p w:rsidR="002F07DB" w:rsidRPr="002F07DB" w:rsidRDefault="002F07DB" w:rsidP="002F07DB">
            <w:pPr>
              <w:spacing w:after="0" w:line="240" w:lineRule="auto"/>
              <w:jc w:val="right"/>
              <w:rPr>
                <w:rFonts w:ascii="Arial" w:eastAsia="Times New Roman" w:hAnsi="Arial" w:cs="Arial"/>
                <w:color w:val="000000"/>
                <w:sz w:val="20"/>
                <w:szCs w:val="20"/>
                <w:lang w:eastAsia="hr-HR"/>
              </w:rPr>
            </w:pPr>
            <w:r w:rsidRPr="002F07DB">
              <w:rPr>
                <w:rFonts w:ascii="Arial" w:eastAsia="Times New Roman" w:hAnsi="Arial" w:cs="Arial"/>
                <w:color w:val="000000"/>
                <w:sz w:val="20"/>
                <w:szCs w:val="20"/>
                <w:lang w:eastAsia="hr-HR"/>
              </w:rPr>
              <w:t>2.329.222,51</w:t>
            </w:r>
          </w:p>
        </w:tc>
        <w:tc>
          <w:tcPr>
            <w:tcW w:w="1780" w:type="dxa"/>
            <w:tcBorders>
              <w:top w:val="nil"/>
              <w:left w:val="nil"/>
              <w:bottom w:val="single" w:sz="4" w:space="0" w:color="auto"/>
              <w:right w:val="single" w:sz="4" w:space="0" w:color="auto"/>
            </w:tcBorders>
            <w:shd w:val="clear" w:color="000000" w:fill="FFFFFF"/>
            <w:vAlign w:val="center"/>
            <w:hideMark/>
          </w:tcPr>
          <w:p w:rsidR="002F07DB" w:rsidRPr="002F07DB" w:rsidRDefault="002F07DB" w:rsidP="002F07DB">
            <w:pPr>
              <w:spacing w:after="0" w:line="240" w:lineRule="auto"/>
              <w:jc w:val="right"/>
              <w:rPr>
                <w:rFonts w:ascii="Arial" w:eastAsia="Times New Roman" w:hAnsi="Arial" w:cs="Arial"/>
                <w:color w:val="000000"/>
                <w:sz w:val="20"/>
                <w:szCs w:val="20"/>
                <w:lang w:eastAsia="hr-HR"/>
              </w:rPr>
            </w:pPr>
            <w:r w:rsidRPr="002F07DB">
              <w:rPr>
                <w:rFonts w:ascii="Arial" w:eastAsia="Times New Roman" w:hAnsi="Arial" w:cs="Arial"/>
                <w:color w:val="000000"/>
                <w:sz w:val="20"/>
                <w:szCs w:val="20"/>
                <w:lang w:eastAsia="hr-HR"/>
              </w:rPr>
              <w:t>2.126.965,00</w:t>
            </w:r>
          </w:p>
        </w:tc>
        <w:tc>
          <w:tcPr>
            <w:tcW w:w="1780" w:type="dxa"/>
            <w:tcBorders>
              <w:top w:val="nil"/>
              <w:left w:val="nil"/>
              <w:bottom w:val="single" w:sz="4" w:space="0" w:color="auto"/>
              <w:right w:val="single" w:sz="4" w:space="0" w:color="auto"/>
            </w:tcBorders>
            <w:shd w:val="clear" w:color="000000" w:fill="FFFFFF"/>
            <w:noWrap/>
            <w:vAlign w:val="bottom"/>
            <w:hideMark/>
          </w:tcPr>
          <w:p w:rsidR="002F07DB" w:rsidRPr="002F07DB" w:rsidRDefault="002F07DB" w:rsidP="002F07DB">
            <w:pPr>
              <w:spacing w:after="0" w:line="240" w:lineRule="auto"/>
              <w:jc w:val="right"/>
              <w:rPr>
                <w:rFonts w:ascii="Arial" w:eastAsia="Times New Roman" w:hAnsi="Arial" w:cs="Arial"/>
                <w:color w:val="000000"/>
                <w:sz w:val="20"/>
                <w:szCs w:val="20"/>
                <w:lang w:eastAsia="hr-HR"/>
              </w:rPr>
            </w:pPr>
            <w:r w:rsidRPr="002F07DB">
              <w:rPr>
                <w:rFonts w:ascii="Arial" w:eastAsia="Times New Roman" w:hAnsi="Arial" w:cs="Arial"/>
                <w:color w:val="000000"/>
                <w:sz w:val="20"/>
                <w:szCs w:val="20"/>
                <w:lang w:eastAsia="hr-HR"/>
              </w:rPr>
              <w:t>2.194.500,00</w:t>
            </w:r>
          </w:p>
        </w:tc>
        <w:tc>
          <w:tcPr>
            <w:tcW w:w="1780" w:type="dxa"/>
            <w:tcBorders>
              <w:top w:val="nil"/>
              <w:left w:val="nil"/>
              <w:bottom w:val="single" w:sz="4" w:space="0" w:color="auto"/>
              <w:right w:val="single" w:sz="4" w:space="0" w:color="auto"/>
            </w:tcBorders>
            <w:shd w:val="clear" w:color="000000" w:fill="FFFFFF"/>
            <w:noWrap/>
            <w:vAlign w:val="bottom"/>
            <w:hideMark/>
          </w:tcPr>
          <w:p w:rsidR="002F07DB" w:rsidRPr="002F07DB" w:rsidRDefault="002F07DB" w:rsidP="002F07DB">
            <w:pPr>
              <w:spacing w:after="0" w:line="240" w:lineRule="auto"/>
              <w:jc w:val="right"/>
              <w:rPr>
                <w:rFonts w:ascii="Arial" w:eastAsia="Times New Roman" w:hAnsi="Arial" w:cs="Arial"/>
                <w:color w:val="000000"/>
                <w:sz w:val="20"/>
                <w:szCs w:val="20"/>
                <w:lang w:eastAsia="hr-HR"/>
              </w:rPr>
            </w:pPr>
            <w:r w:rsidRPr="002F07DB">
              <w:rPr>
                <w:rFonts w:ascii="Arial" w:eastAsia="Times New Roman" w:hAnsi="Arial" w:cs="Arial"/>
                <w:color w:val="000000"/>
                <w:sz w:val="20"/>
                <w:szCs w:val="20"/>
                <w:lang w:eastAsia="hr-HR"/>
              </w:rPr>
              <w:t>2.214.500,00</w:t>
            </w:r>
          </w:p>
        </w:tc>
        <w:tc>
          <w:tcPr>
            <w:tcW w:w="1780" w:type="dxa"/>
            <w:tcBorders>
              <w:top w:val="nil"/>
              <w:left w:val="nil"/>
              <w:bottom w:val="single" w:sz="4" w:space="0" w:color="auto"/>
              <w:right w:val="single" w:sz="4" w:space="0" w:color="auto"/>
            </w:tcBorders>
            <w:shd w:val="clear" w:color="000000" w:fill="FFFFFF"/>
            <w:noWrap/>
            <w:vAlign w:val="bottom"/>
            <w:hideMark/>
          </w:tcPr>
          <w:p w:rsidR="002F07DB" w:rsidRPr="002F07DB" w:rsidRDefault="002F07DB" w:rsidP="002F07DB">
            <w:pPr>
              <w:spacing w:after="0" w:line="240" w:lineRule="auto"/>
              <w:jc w:val="right"/>
              <w:rPr>
                <w:rFonts w:ascii="Arial" w:eastAsia="Times New Roman" w:hAnsi="Arial" w:cs="Arial"/>
                <w:color w:val="000000"/>
                <w:sz w:val="20"/>
                <w:szCs w:val="20"/>
                <w:lang w:eastAsia="hr-HR"/>
              </w:rPr>
            </w:pPr>
            <w:r w:rsidRPr="002F07DB">
              <w:rPr>
                <w:rFonts w:ascii="Arial" w:eastAsia="Times New Roman" w:hAnsi="Arial" w:cs="Arial"/>
                <w:color w:val="000000"/>
                <w:sz w:val="20"/>
                <w:szCs w:val="20"/>
                <w:lang w:eastAsia="hr-HR"/>
              </w:rPr>
              <w:t>2.214.500,00</w:t>
            </w:r>
          </w:p>
        </w:tc>
      </w:tr>
      <w:tr w:rsidR="002F07DB" w:rsidRPr="002F07DB" w:rsidTr="00085061">
        <w:trPr>
          <w:trHeight w:val="301"/>
        </w:trPr>
        <w:tc>
          <w:tcPr>
            <w:tcW w:w="5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07DB" w:rsidRPr="002F07DB" w:rsidRDefault="002F07DB" w:rsidP="002F07DB">
            <w:pPr>
              <w:spacing w:after="0" w:line="240" w:lineRule="auto"/>
              <w:rPr>
                <w:rFonts w:ascii="Microsoft Sans Serif" w:eastAsia="Times New Roman" w:hAnsi="Microsoft Sans Serif" w:cs="Microsoft Sans Serif"/>
                <w:color w:val="000000"/>
                <w:sz w:val="15"/>
                <w:szCs w:val="15"/>
                <w:lang w:eastAsia="hr-HR"/>
              </w:rPr>
            </w:pPr>
            <w:r w:rsidRPr="002F07DB">
              <w:rPr>
                <w:rFonts w:ascii="Microsoft Sans Serif" w:eastAsia="Times New Roman" w:hAnsi="Microsoft Sans Serif" w:cs="Microsoft Sans Serif"/>
                <w:color w:val="000000"/>
                <w:sz w:val="15"/>
                <w:szCs w:val="15"/>
                <w:lang w:eastAsia="hr-HR"/>
              </w:rPr>
              <w:lastRenderedPageBreak/>
              <w:t>Izvor: 44 Decentralizirana sredstva</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2F07DB" w:rsidRPr="002F07DB" w:rsidRDefault="002F07DB" w:rsidP="002F07DB">
            <w:pPr>
              <w:spacing w:after="0" w:line="240" w:lineRule="auto"/>
              <w:jc w:val="right"/>
              <w:rPr>
                <w:rFonts w:ascii="Arial" w:eastAsia="Times New Roman" w:hAnsi="Arial" w:cs="Arial"/>
                <w:color w:val="000000"/>
                <w:sz w:val="20"/>
                <w:szCs w:val="20"/>
                <w:lang w:eastAsia="hr-HR"/>
              </w:rPr>
            </w:pPr>
            <w:r w:rsidRPr="002F07DB">
              <w:rPr>
                <w:rFonts w:ascii="Arial" w:eastAsia="Times New Roman" w:hAnsi="Arial" w:cs="Arial"/>
                <w:color w:val="000000"/>
                <w:sz w:val="20"/>
                <w:szCs w:val="20"/>
                <w:lang w:eastAsia="hr-HR"/>
              </w:rPr>
              <w:t>585.335,96</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2F07DB" w:rsidRPr="002F07DB" w:rsidRDefault="002F07DB" w:rsidP="002F07DB">
            <w:pPr>
              <w:spacing w:after="0" w:line="240" w:lineRule="auto"/>
              <w:jc w:val="right"/>
              <w:rPr>
                <w:rFonts w:ascii="Arial" w:eastAsia="Times New Roman" w:hAnsi="Arial" w:cs="Arial"/>
                <w:color w:val="000000"/>
                <w:sz w:val="20"/>
                <w:szCs w:val="20"/>
                <w:lang w:eastAsia="hr-HR"/>
              </w:rPr>
            </w:pPr>
            <w:r w:rsidRPr="002F07DB">
              <w:rPr>
                <w:rFonts w:ascii="Arial" w:eastAsia="Times New Roman" w:hAnsi="Arial" w:cs="Arial"/>
                <w:color w:val="000000"/>
                <w:sz w:val="20"/>
                <w:szCs w:val="20"/>
                <w:lang w:eastAsia="hr-HR"/>
              </w:rPr>
              <w:t>585.409,00</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2F07DB" w:rsidRPr="002F07DB" w:rsidRDefault="002F07DB" w:rsidP="002F07DB">
            <w:pPr>
              <w:spacing w:after="0" w:line="240" w:lineRule="auto"/>
              <w:jc w:val="right"/>
              <w:rPr>
                <w:rFonts w:ascii="Arial" w:eastAsia="Times New Roman" w:hAnsi="Arial" w:cs="Arial"/>
                <w:color w:val="000000"/>
                <w:sz w:val="20"/>
                <w:szCs w:val="20"/>
                <w:lang w:eastAsia="hr-HR"/>
              </w:rPr>
            </w:pPr>
            <w:r w:rsidRPr="002F07DB">
              <w:rPr>
                <w:rFonts w:ascii="Arial" w:eastAsia="Times New Roman" w:hAnsi="Arial" w:cs="Arial"/>
                <w:color w:val="000000"/>
                <w:sz w:val="20"/>
                <w:szCs w:val="20"/>
                <w:lang w:eastAsia="hr-HR"/>
              </w:rPr>
              <w:t>602.971,00</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2F07DB" w:rsidRPr="002F07DB" w:rsidRDefault="002F07DB" w:rsidP="002F07DB">
            <w:pPr>
              <w:spacing w:after="0" w:line="240" w:lineRule="auto"/>
              <w:jc w:val="right"/>
              <w:rPr>
                <w:rFonts w:ascii="Arial" w:eastAsia="Times New Roman" w:hAnsi="Arial" w:cs="Arial"/>
                <w:color w:val="000000"/>
                <w:sz w:val="20"/>
                <w:szCs w:val="20"/>
                <w:lang w:eastAsia="hr-HR"/>
              </w:rPr>
            </w:pPr>
            <w:r w:rsidRPr="002F07DB">
              <w:rPr>
                <w:rFonts w:ascii="Arial" w:eastAsia="Times New Roman" w:hAnsi="Arial" w:cs="Arial"/>
                <w:color w:val="000000"/>
                <w:sz w:val="20"/>
                <w:szCs w:val="20"/>
                <w:lang w:eastAsia="hr-HR"/>
              </w:rPr>
              <w:t>602.971,00</w:t>
            </w:r>
          </w:p>
        </w:tc>
        <w:tc>
          <w:tcPr>
            <w:tcW w:w="1780" w:type="dxa"/>
            <w:tcBorders>
              <w:top w:val="single" w:sz="4" w:space="0" w:color="auto"/>
              <w:left w:val="nil"/>
              <w:bottom w:val="single" w:sz="4" w:space="0" w:color="auto"/>
              <w:right w:val="single" w:sz="4" w:space="0" w:color="auto"/>
            </w:tcBorders>
            <w:shd w:val="clear" w:color="000000" w:fill="FFFFFF"/>
            <w:vAlign w:val="bottom"/>
            <w:hideMark/>
          </w:tcPr>
          <w:p w:rsidR="002F07DB" w:rsidRPr="002F07DB" w:rsidRDefault="002F07DB" w:rsidP="002F07DB">
            <w:pPr>
              <w:spacing w:after="0" w:line="240" w:lineRule="auto"/>
              <w:jc w:val="right"/>
              <w:rPr>
                <w:rFonts w:ascii="Arial" w:eastAsia="Times New Roman" w:hAnsi="Arial" w:cs="Arial"/>
                <w:color w:val="000000"/>
                <w:sz w:val="20"/>
                <w:szCs w:val="20"/>
                <w:lang w:eastAsia="hr-HR"/>
              </w:rPr>
            </w:pPr>
            <w:r w:rsidRPr="002F07DB">
              <w:rPr>
                <w:rFonts w:ascii="Arial" w:eastAsia="Times New Roman" w:hAnsi="Arial" w:cs="Arial"/>
                <w:color w:val="000000"/>
                <w:sz w:val="20"/>
                <w:szCs w:val="20"/>
                <w:lang w:eastAsia="hr-HR"/>
              </w:rPr>
              <w:t>602.971,00</w:t>
            </w:r>
          </w:p>
        </w:tc>
      </w:tr>
      <w:tr w:rsidR="002F07DB" w:rsidRPr="002F07DB" w:rsidTr="002F07DB">
        <w:trPr>
          <w:trHeight w:val="301"/>
        </w:trPr>
        <w:tc>
          <w:tcPr>
            <w:tcW w:w="5400" w:type="dxa"/>
            <w:tcBorders>
              <w:top w:val="nil"/>
              <w:left w:val="single" w:sz="4" w:space="0" w:color="auto"/>
              <w:bottom w:val="single" w:sz="4" w:space="0" w:color="auto"/>
              <w:right w:val="single" w:sz="4" w:space="0" w:color="auto"/>
            </w:tcBorders>
            <w:shd w:val="clear" w:color="000000" w:fill="FFFFFF"/>
            <w:vAlign w:val="center"/>
            <w:hideMark/>
          </w:tcPr>
          <w:p w:rsidR="002F07DB" w:rsidRPr="002F07DB" w:rsidRDefault="002F07DB" w:rsidP="002F07DB">
            <w:pPr>
              <w:spacing w:after="0" w:line="240" w:lineRule="auto"/>
              <w:rPr>
                <w:rFonts w:ascii="Microsoft Sans Serif" w:eastAsia="Times New Roman" w:hAnsi="Microsoft Sans Serif" w:cs="Microsoft Sans Serif"/>
                <w:color w:val="000000"/>
                <w:sz w:val="15"/>
                <w:szCs w:val="15"/>
                <w:lang w:eastAsia="hr-HR"/>
              </w:rPr>
            </w:pPr>
            <w:r w:rsidRPr="002F07DB">
              <w:rPr>
                <w:rFonts w:ascii="Microsoft Sans Serif" w:eastAsia="Times New Roman" w:hAnsi="Microsoft Sans Serif" w:cs="Microsoft Sans Serif"/>
                <w:color w:val="000000"/>
                <w:sz w:val="15"/>
                <w:szCs w:val="15"/>
                <w:lang w:eastAsia="hr-HR"/>
              </w:rPr>
              <w:t>Izvor: 52 Ostale pomoći</w:t>
            </w:r>
          </w:p>
        </w:tc>
        <w:tc>
          <w:tcPr>
            <w:tcW w:w="1780" w:type="dxa"/>
            <w:tcBorders>
              <w:top w:val="nil"/>
              <w:left w:val="nil"/>
              <w:bottom w:val="single" w:sz="4" w:space="0" w:color="auto"/>
              <w:right w:val="single" w:sz="4" w:space="0" w:color="auto"/>
            </w:tcBorders>
            <w:shd w:val="clear" w:color="000000" w:fill="FFFFFF"/>
            <w:vAlign w:val="center"/>
            <w:hideMark/>
          </w:tcPr>
          <w:p w:rsidR="002F07DB" w:rsidRPr="002F07DB" w:rsidRDefault="002F07DB" w:rsidP="002F07DB">
            <w:pPr>
              <w:spacing w:after="0" w:line="240" w:lineRule="auto"/>
              <w:jc w:val="right"/>
              <w:rPr>
                <w:rFonts w:ascii="Arial" w:eastAsia="Times New Roman" w:hAnsi="Arial" w:cs="Arial"/>
                <w:color w:val="000000"/>
                <w:sz w:val="20"/>
                <w:szCs w:val="20"/>
                <w:lang w:eastAsia="hr-HR"/>
              </w:rPr>
            </w:pPr>
            <w:r w:rsidRPr="002F07DB">
              <w:rPr>
                <w:rFonts w:ascii="Arial" w:eastAsia="Times New Roman" w:hAnsi="Arial" w:cs="Arial"/>
                <w:color w:val="000000"/>
                <w:sz w:val="20"/>
                <w:szCs w:val="20"/>
                <w:lang w:eastAsia="hr-HR"/>
              </w:rPr>
              <w:t>4.778,02</w:t>
            </w:r>
          </w:p>
        </w:tc>
        <w:tc>
          <w:tcPr>
            <w:tcW w:w="1780" w:type="dxa"/>
            <w:tcBorders>
              <w:top w:val="nil"/>
              <w:left w:val="nil"/>
              <w:bottom w:val="single" w:sz="4" w:space="0" w:color="auto"/>
              <w:right w:val="single" w:sz="4" w:space="0" w:color="auto"/>
            </w:tcBorders>
            <w:shd w:val="clear" w:color="000000" w:fill="FFFFFF"/>
            <w:vAlign w:val="center"/>
            <w:hideMark/>
          </w:tcPr>
          <w:p w:rsidR="002F07DB" w:rsidRPr="002F07DB" w:rsidRDefault="002F07DB" w:rsidP="002F07DB">
            <w:pPr>
              <w:spacing w:after="0" w:line="240" w:lineRule="auto"/>
              <w:jc w:val="right"/>
              <w:rPr>
                <w:rFonts w:ascii="Arial" w:eastAsia="Times New Roman" w:hAnsi="Arial" w:cs="Arial"/>
                <w:color w:val="000000"/>
                <w:sz w:val="20"/>
                <w:szCs w:val="20"/>
                <w:lang w:eastAsia="hr-HR"/>
              </w:rPr>
            </w:pPr>
            <w:r w:rsidRPr="002F07DB">
              <w:rPr>
                <w:rFonts w:ascii="Arial" w:eastAsia="Times New Roman" w:hAnsi="Arial" w:cs="Arial"/>
                <w:color w:val="000000"/>
                <w:sz w:val="20"/>
                <w:szCs w:val="20"/>
                <w:lang w:eastAsia="hr-HR"/>
              </w:rPr>
              <w:t>6.105,00</w:t>
            </w:r>
          </w:p>
        </w:tc>
        <w:tc>
          <w:tcPr>
            <w:tcW w:w="1780" w:type="dxa"/>
            <w:tcBorders>
              <w:top w:val="nil"/>
              <w:left w:val="nil"/>
              <w:bottom w:val="single" w:sz="4" w:space="0" w:color="auto"/>
              <w:right w:val="single" w:sz="4" w:space="0" w:color="auto"/>
            </w:tcBorders>
            <w:shd w:val="clear" w:color="000000" w:fill="FFFFFF"/>
            <w:noWrap/>
            <w:vAlign w:val="bottom"/>
            <w:hideMark/>
          </w:tcPr>
          <w:p w:rsidR="002F07DB" w:rsidRPr="002F07DB" w:rsidRDefault="002F07DB" w:rsidP="002F07DB">
            <w:pPr>
              <w:spacing w:after="0" w:line="240" w:lineRule="auto"/>
              <w:jc w:val="right"/>
              <w:rPr>
                <w:rFonts w:ascii="Arial" w:eastAsia="Times New Roman" w:hAnsi="Arial" w:cs="Arial"/>
                <w:color w:val="000000"/>
                <w:sz w:val="20"/>
                <w:szCs w:val="20"/>
                <w:lang w:eastAsia="hr-HR"/>
              </w:rPr>
            </w:pPr>
            <w:r w:rsidRPr="002F07DB">
              <w:rPr>
                <w:rFonts w:ascii="Arial" w:eastAsia="Times New Roman" w:hAnsi="Arial" w:cs="Arial"/>
                <w:color w:val="000000"/>
                <w:sz w:val="20"/>
                <w:szCs w:val="20"/>
                <w:lang w:eastAsia="hr-HR"/>
              </w:rPr>
              <w:t>6.000,00</w:t>
            </w:r>
          </w:p>
        </w:tc>
        <w:tc>
          <w:tcPr>
            <w:tcW w:w="1780" w:type="dxa"/>
            <w:tcBorders>
              <w:top w:val="nil"/>
              <w:left w:val="nil"/>
              <w:bottom w:val="single" w:sz="4" w:space="0" w:color="auto"/>
              <w:right w:val="single" w:sz="4" w:space="0" w:color="auto"/>
            </w:tcBorders>
            <w:shd w:val="clear" w:color="000000" w:fill="FFFFFF"/>
            <w:noWrap/>
            <w:vAlign w:val="bottom"/>
            <w:hideMark/>
          </w:tcPr>
          <w:p w:rsidR="002F07DB" w:rsidRPr="002F07DB" w:rsidRDefault="002F07DB" w:rsidP="002F07DB">
            <w:pPr>
              <w:spacing w:after="0" w:line="240" w:lineRule="auto"/>
              <w:jc w:val="right"/>
              <w:rPr>
                <w:rFonts w:ascii="Arial" w:eastAsia="Times New Roman" w:hAnsi="Arial" w:cs="Arial"/>
                <w:color w:val="000000"/>
                <w:sz w:val="20"/>
                <w:szCs w:val="20"/>
                <w:lang w:eastAsia="hr-HR"/>
              </w:rPr>
            </w:pPr>
            <w:r w:rsidRPr="002F07DB">
              <w:rPr>
                <w:rFonts w:ascii="Arial" w:eastAsia="Times New Roman" w:hAnsi="Arial" w:cs="Arial"/>
                <w:color w:val="000000"/>
                <w:sz w:val="20"/>
                <w:szCs w:val="20"/>
                <w:lang w:eastAsia="hr-HR"/>
              </w:rPr>
              <w:t>4.000,00</w:t>
            </w:r>
          </w:p>
        </w:tc>
        <w:tc>
          <w:tcPr>
            <w:tcW w:w="1780" w:type="dxa"/>
            <w:tcBorders>
              <w:top w:val="nil"/>
              <w:left w:val="nil"/>
              <w:bottom w:val="single" w:sz="4" w:space="0" w:color="auto"/>
              <w:right w:val="single" w:sz="4" w:space="0" w:color="auto"/>
            </w:tcBorders>
            <w:shd w:val="clear" w:color="000000" w:fill="FFFFFF"/>
            <w:vAlign w:val="bottom"/>
            <w:hideMark/>
          </w:tcPr>
          <w:p w:rsidR="002F07DB" w:rsidRPr="002F07DB" w:rsidRDefault="002F07DB" w:rsidP="002F07DB">
            <w:pPr>
              <w:spacing w:after="0" w:line="240" w:lineRule="auto"/>
              <w:jc w:val="right"/>
              <w:rPr>
                <w:rFonts w:ascii="Arial" w:eastAsia="Times New Roman" w:hAnsi="Arial" w:cs="Arial"/>
                <w:color w:val="000000"/>
                <w:sz w:val="20"/>
                <w:szCs w:val="20"/>
                <w:lang w:eastAsia="hr-HR"/>
              </w:rPr>
            </w:pPr>
            <w:r w:rsidRPr="002F07DB">
              <w:rPr>
                <w:rFonts w:ascii="Arial" w:eastAsia="Times New Roman" w:hAnsi="Arial" w:cs="Arial"/>
                <w:color w:val="000000"/>
                <w:sz w:val="20"/>
                <w:szCs w:val="20"/>
                <w:lang w:eastAsia="hr-HR"/>
              </w:rPr>
              <w:t>4.000,00</w:t>
            </w:r>
          </w:p>
        </w:tc>
      </w:tr>
      <w:tr w:rsidR="002F07DB" w:rsidRPr="002F07DB" w:rsidTr="002F07DB">
        <w:trPr>
          <w:trHeight w:val="301"/>
        </w:trPr>
        <w:tc>
          <w:tcPr>
            <w:tcW w:w="5400" w:type="dxa"/>
            <w:tcBorders>
              <w:top w:val="nil"/>
              <w:left w:val="single" w:sz="4" w:space="0" w:color="auto"/>
              <w:bottom w:val="single" w:sz="4" w:space="0" w:color="auto"/>
              <w:right w:val="single" w:sz="4" w:space="0" w:color="auto"/>
            </w:tcBorders>
            <w:shd w:val="clear" w:color="000000" w:fill="FFFFFF"/>
            <w:vAlign w:val="center"/>
            <w:hideMark/>
          </w:tcPr>
          <w:p w:rsidR="002F07DB" w:rsidRPr="002F07DB" w:rsidRDefault="002F07DB" w:rsidP="002F07DB">
            <w:pPr>
              <w:spacing w:after="0" w:line="240" w:lineRule="auto"/>
              <w:rPr>
                <w:rFonts w:ascii="Microsoft Sans Serif" w:eastAsia="Times New Roman" w:hAnsi="Microsoft Sans Serif" w:cs="Microsoft Sans Serif"/>
                <w:color w:val="000000"/>
                <w:sz w:val="15"/>
                <w:szCs w:val="15"/>
                <w:lang w:eastAsia="hr-HR"/>
              </w:rPr>
            </w:pPr>
            <w:r w:rsidRPr="002F07DB">
              <w:rPr>
                <w:rFonts w:ascii="Microsoft Sans Serif" w:eastAsia="Times New Roman" w:hAnsi="Microsoft Sans Serif" w:cs="Microsoft Sans Serif"/>
                <w:color w:val="000000"/>
                <w:sz w:val="15"/>
                <w:szCs w:val="15"/>
                <w:lang w:eastAsia="hr-HR"/>
              </w:rPr>
              <w:t>Izvor: 61 Donacije</w:t>
            </w:r>
          </w:p>
        </w:tc>
        <w:tc>
          <w:tcPr>
            <w:tcW w:w="1780" w:type="dxa"/>
            <w:tcBorders>
              <w:top w:val="nil"/>
              <w:left w:val="nil"/>
              <w:bottom w:val="single" w:sz="4" w:space="0" w:color="auto"/>
              <w:right w:val="single" w:sz="4" w:space="0" w:color="auto"/>
            </w:tcBorders>
            <w:shd w:val="clear" w:color="000000" w:fill="FFFFFF"/>
            <w:vAlign w:val="center"/>
            <w:hideMark/>
          </w:tcPr>
          <w:p w:rsidR="002F07DB" w:rsidRPr="002F07DB" w:rsidRDefault="002F07DB" w:rsidP="002F07DB">
            <w:pPr>
              <w:spacing w:after="0" w:line="240" w:lineRule="auto"/>
              <w:jc w:val="right"/>
              <w:rPr>
                <w:rFonts w:ascii="Arial" w:eastAsia="Times New Roman" w:hAnsi="Arial" w:cs="Arial"/>
                <w:color w:val="000000"/>
                <w:sz w:val="20"/>
                <w:szCs w:val="20"/>
                <w:lang w:eastAsia="hr-HR"/>
              </w:rPr>
            </w:pPr>
            <w:r w:rsidRPr="002F07DB">
              <w:rPr>
                <w:rFonts w:ascii="Arial" w:eastAsia="Times New Roman" w:hAnsi="Arial" w:cs="Arial"/>
                <w:color w:val="000000"/>
                <w:sz w:val="20"/>
                <w:szCs w:val="20"/>
                <w:lang w:eastAsia="hr-HR"/>
              </w:rPr>
              <w:t>5.399,06</w:t>
            </w:r>
          </w:p>
        </w:tc>
        <w:tc>
          <w:tcPr>
            <w:tcW w:w="1780" w:type="dxa"/>
            <w:tcBorders>
              <w:top w:val="nil"/>
              <w:left w:val="nil"/>
              <w:bottom w:val="single" w:sz="4" w:space="0" w:color="auto"/>
              <w:right w:val="single" w:sz="4" w:space="0" w:color="auto"/>
            </w:tcBorders>
            <w:shd w:val="clear" w:color="000000" w:fill="FFFFFF"/>
            <w:vAlign w:val="center"/>
            <w:hideMark/>
          </w:tcPr>
          <w:p w:rsidR="002F07DB" w:rsidRPr="002F07DB" w:rsidRDefault="002F07DB" w:rsidP="002F07DB">
            <w:pPr>
              <w:spacing w:after="0" w:line="240" w:lineRule="auto"/>
              <w:jc w:val="right"/>
              <w:rPr>
                <w:rFonts w:ascii="Arial" w:eastAsia="Times New Roman" w:hAnsi="Arial" w:cs="Arial"/>
                <w:color w:val="000000"/>
                <w:sz w:val="20"/>
                <w:szCs w:val="20"/>
                <w:lang w:eastAsia="hr-HR"/>
              </w:rPr>
            </w:pPr>
            <w:r w:rsidRPr="002F07DB">
              <w:rPr>
                <w:rFonts w:ascii="Arial" w:eastAsia="Times New Roman" w:hAnsi="Arial" w:cs="Arial"/>
                <w:color w:val="000000"/>
                <w:sz w:val="20"/>
                <w:szCs w:val="20"/>
                <w:lang w:eastAsia="hr-HR"/>
              </w:rPr>
              <w:t>0,00</w:t>
            </w:r>
          </w:p>
        </w:tc>
        <w:tc>
          <w:tcPr>
            <w:tcW w:w="1780" w:type="dxa"/>
            <w:tcBorders>
              <w:top w:val="nil"/>
              <w:left w:val="nil"/>
              <w:bottom w:val="single" w:sz="4" w:space="0" w:color="auto"/>
              <w:right w:val="single" w:sz="4" w:space="0" w:color="auto"/>
            </w:tcBorders>
            <w:shd w:val="clear" w:color="000000" w:fill="FFFFFF"/>
            <w:noWrap/>
            <w:vAlign w:val="bottom"/>
            <w:hideMark/>
          </w:tcPr>
          <w:p w:rsidR="002F07DB" w:rsidRPr="002F07DB" w:rsidRDefault="002F07DB" w:rsidP="002F07DB">
            <w:pPr>
              <w:spacing w:after="0" w:line="240" w:lineRule="auto"/>
              <w:jc w:val="right"/>
              <w:rPr>
                <w:rFonts w:ascii="Arial" w:eastAsia="Times New Roman" w:hAnsi="Arial" w:cs="Arial"/>
                <w:color w:val="000000"/>
                <w:sz w:val="20"/>
                <w:szCs w:val="20"/>
                <w:lang w:eastAsia="hr-HR"/>
              </w:rPr>
            </w:pPr>
            <w:r w:rsidRPr="002F07DB">
              <w:rPr>
                <w:rFonts w:ascii="Arial" w:eastAsia="Times New Roman" w:hAnsi="Arial" w:cs="Arial"/>
                <w:color w:val="000000"/>
                <w:sz w:val="20"/>
                <w:szCs w:val="20"/>
                <w:lang w:eastAsia="hr-HR"/>
              </w:rPr>
              <w:t>0,00</w:t>
            </w:r>
          </w:p>
        </w:tc>
        <w:tc>
          <w:tcPr>
            <w:tcW w:w="1780" w:type="dxa"/>
            <w:tcBorders>
              <w:top w:val="nil"/>
              <w:left w:val="nil"/>
              <w:bottom w:val="single" w:sz="4" w:space="0" w:color="auto"/>
              <w:right w:val="single" w:sz="4" w:space="0" w:color="auto"/>
            </w:tcBorders>
            <w:shd w:val="clear" w:color="000000" w:fill="FFFFFF"/>
            <w:noWrap/>
            <w:vAlign w:val="bottom"/>
            <w:hideMark/>
          </w:tcPr>
          <w:p w:rsidR="002F07DB" w:rsidRPr="002F07DB" w:rsidRDefault="002F07DB" w:rsidP="002F07DB">
            <w:pPr>
              <w:spacing w:after="0" w:line="240" w:lineRule="auto"/>
              <w:jc w:val="right"/>
              <w:rPr>
                <w:rFonts w:ascii="Arial" w:eastAsia="Times New Roman" w:hAnsi="Arial" w:cs="Arial"/>
                <w:color w:val="000000"/>
                <w:sz w:val="20"/>
                <w:szCs w:val="20"/>
                <w:lang w:eastAsia="hr-HR"/>
              </w:rPr>
            </w:pPr>
            <w:r w:rsidRPr="002F07DB">
              <w:rPr>
                <w:rFonts w:ascii="Arial" w:eastAsia="Times New Roman" w:hAnsi="Arial" w:cs="Arial"/>
                <w:color w:val="000000"/>
                <w:sz w:val="20"/>
                <w:szCs w:val="20"/>
                <w:lang w:eastAsia="hr-HR"/>
              </w:rPr>
              <w:t>0,00</w:t>
            </w:r>
          </w:p>
        </w:tc>
        <w:tc>
          <w:tcPr>
            <w:tcW w:w="1780" w:type="dxa"/>
            <w:tcBorders>
              <w:top w:val="nil"/>
              <w:left w:val="nil"/>
              <w:bottom w:val="single" w:sz="4" w:space="0" w:color="auto"/>
              <w:right w:val="single" w:sz="4" w:space="0" w:color="auto"/>
            </w:tcBorders>
            <w:shd w:val="clear" w:color="000000" w:fill="FFFFFF"/>
            <w:vAlign w:val="bottom"/>
            <w:hideMark/>
          </w:tcPr>
          <w:p w:rsidR="002F07DB" w:rsidRPr="002F07DB" w:rsidRDefault="002F07DB" w:rsidP="002F07DB">
            <w:pPr>
              <w:spacing w:after="0" w:line="240" w:lineRule="auto"/>
              <w:jc w:val="right"/>
              <w:rPr>
                <w:rFonts w:ascii="Arial" w:eastAsia="Times New Roman" w:hAnsi="Arial" w:cs="Arial"/>
                <w:color w:val="000000"/>
                <w:sz w:val="20"/>
                <w:szCs w:val="20"/>
                <w:lang w:eastAsia="hr-HR"/>
              </w:rPr>
            </w:pPr>
            <w:r w:rsidRPr="002F07DB">
              <w:rPr>
                <w:rFonts w:ascii="Arial" w:eastAsia="Times New Roman" w:hAnsi="Arial" w:cs="Arial"/>
                <w:color w:val="000000"/>
                <w:sz w:val="20"/>
                <w:szCs w:val="20"/>
                <w:lang w:eastAsia="hr-HR"/>
              </w:rPr>
              <w:t>0,00</w:t>
            </w:r>
          </w:p>
        </w:tc>
      </w:tr>
      <w:tr w:rsidR="002F07DB" w:rsidRPr="002F07DB" w:rsidTr="002F07DB">
        <w:trPr>
          <w:trHeight w:val="301"/>
        </w:trPr>
        <w:tc>
          <w:tcPr>
            <w:tcW w:w="5400" w:type="dxa"/>
            <w:tcBorders>
              <w:top w:val="nil"/>
              <w:left w:val="single" w:sz="4" w:space="0" w:color="auto"/>
              <w:bottom w:val="single" w:sz="4" w:space="0" w:color="auto"/>
              <w:right w:val="single" w:sz="4" w:space="0" w:color="auto"/>
            </w:tcBorders>
            <w:shd w:val="clear" w:color="000000" w:fill="E2EFDA"/>
            <w:vAlign w:val="center"/>
            <w:hideMark/>
          </w:tcPr>
          <w:p w:rsidR="002F07DB" w:rsidRPr="002F07DB" w:rsidRDefault="002F07DB" w:rsidP="002F07DB">
            <w:pPr>
              <w:spacing w:after="0" w:line="240" w:lineRule="auto"/>
              <w:rPr>
                <w:rFonts w:ascii="Microsoft Sans Serif" w:eastAsia="Times New Roman" w:hAnsi="Microsoft Sans Serif" w:cs="Microsoft Sans Serif"/>
                <w:b/>
                <w:bCs/>
                <w:color w:val="000000"/>
                <w:sz w:val="18"/>
                <w:szCs w:val="18"/>
                <w:lang w:eastAsia="hr-HR"/>
              </w:rPr>
            </w:pPr>
            <w:r w:rsidRPr="002F07DB">
              <w:rPr>
                <w:rFonts w:ascii="Microsoft Sans Serif" w:eastAsia="Times New Roman" w:hAnsi="Microsoft Sans Serif" w:cs="Microsoft Sans Serif"/>
                <w:b/>
                <w:bCs/>
                <w:color w:val="000000"/>
                <w:sz w:val="18"/>
                <w:szCs w:val="18"/>
                <w:lang w:eastAsia="hr-HR"/>
              </w:rPr>
              <w:t>Program: 1340 DOM ZA STARIJE I NEMOĆNE OSOBE</w:t>
            </w:r>
          </w:p>
        </w:tc>
        <w:tc>
          <w:tcPr>
            <w:tcW w:w="1780" w:type="dxa"/>
            <w:tcBorders>
              <w:top w:val="nil"/>
              <w:left w:val="nil"/>
              <w:bottom w:val="single" w:sz="4" w:space="0" w:color="auto"/>
              <w:right w:val="single" w:sz="4" w:space="0" w:color="auto"/>
            </w:tcBorders>
            <w:shd w:val="clear" w:color="000000" w:fill="E2EFDA"/>
            <w:vAlign w:val="center"/>
            <w:hideMark/>
          </w:tcPr>
          <w:p w:rsidR="002F07DB" w:rsidRPr="002F07DB" w:rsidRDefault="002F07DB" w:rsidP="002F07DB">
            <w:pPr>
              <w:spacing w:after="0" w:line="240" w:lineRule="auto"/>
              <w:jc w:val="right"/>
              <w:rPr>
                <w:rFonts w:ascii="Arial" w:eastAsia="Times New Roman" w:hAnsi="Arial" w:cs="Arial"/>
                <w:b/>
                <w:bCs/>
                <w:color w:val="000000"/>
                <w:sz w:val="20"/>
                <w:szCs w:val="20"/>
                <w:lang w:eastAsia="hr-HR"/>
              </w:rPr>
            </w:pPr>
            <w:r w:rsidRPr="002F07DB">
              <w:rPr>
                <w:rFonts w:ascii="Arial" w:eastAsia="Times New Roman" w:hAnsi="Arial" w:cs="Arial"/>
                <w:b/>
                <w:bCs/>
                <w:color w:val="000000"/>
                <w:sz w:val="20"/>
                <w:szCs w:val="20"/>
                <w:lang w:eastAsia="hr-HR"/>
              </w:rPr>
              <w:t>3.109.240,02</w:t>
            </w:r>
          </w:p>
        </w:tc>
        <w:tc>
          <w:tcPr>
            <w:tcW w:w="1780" w:type="dxa"/>
            <w:tcBorders>
              <w:top w:val="nil"/>
              <w:left w:val="nil"/>
              <w:bottom w:val="single" w:sz="4" w:space="0" w:color="auto"/>
              <w:right w:val="single" w:sz="4" w:space="0" w:color="auto"/>
            </w:tcBorders>
            <w:shd w:val="clear" w:color="000000" w:fill="E2EFDA"/>
            <w:vAlign w:val="center"/>
            <w:hideMark/>
          </w:tcPr>
          <w:p w:rsidR="002F07DB" w:rsidRPr="002F07DB" w:rsidRDefault="002F07DB" w:rsidP="002F07DB">
            <w:pPr>
              <w:spacing w:after="0" w:line="240" w:lineRule="auto"/>
              <w:jc w:val="right"/>
              <w:rPr>
                <w:rFonts w:ascii="Arial" w:eastAsia="Times New Roman" w:hAnsi="Arial" w:cs="Arial"/>
                <w:b/>
                <w:bCs/>
                <w:color w:val="000000"/>
                <w:sz w:val="20"/>
                <w:szCs w:val="20"/>
                <w:lang w:eastAsia="hr-HR"/>
              </w:rPr>
            </w:pPr>
            <w:r w:rsidRPr="002F07DB">
              <w:rPr>
                <w:rFonts w:ascii="Arial" w:eastAsia="Times New Roman" w:hAnsi="Arial" w:cs="Arial"/>
                <w:b/>
                <w:bCs/>
                <w:color w:val="000000"/>
                <w:sz w:val="20"/>
                <w:szCs w:val="20"/>
                <w:lang w:eastAsia="hr-HR"/>
              </w:rPr>
              <w:t>3.086.120,00</w:t>
            </w:r>
          </w:p>
        </w:tc>
        <w:tc>
          <w:tcPr>
            <w:tcW w:w="1780" w:type="dxa"/>
            <w:tcBorders>
              <w:top w:val="nil"/>
              <w:left w:val="nil"/>
              <w:bottom w:val="single" w:sz="4" w:space="0" w:color="auto"/>
              <w:right w:val="single" w:sz="4" w:space="0" w:color="auto"/>
            </w:tcBorders>
            <w:shd w:val="clear" w:color="000000" w:fill="E2EFDA"/>
            <w:vAlign w:val="center"/>
            <w:hideMark/>
          </w:tcPr>
          <w:p w:rsidR="002F07DB" w:rsidRPr="002F07DB" w:rsidRDefault="002F07DB" w:rsidP="002F07DB">
            <w:pPr>
              <w:spacing w:after="0" w:line="240" w:lineRule="auto"/>
              <w:jc w:val="right"/>
              <w:rPr>
                <w:rFonts w:ascii="Arial" w:eastAsia="Times New Roman" w:hAnsi="Arial" w:cs="Arial"/>
                <w:b/>
                <w:bCs/>
                <w:color w:val="000000"/>
                <w:sz w:val="20"/>
                <w:szCs w:val="20"/>
                <w:lang w:eastAsia="hr-HR"/>
              </w:rPr>
            </w:pPr>
            <w:r w:rsidRPr="002F07DB">
              <w:rPr>
                <w:rFonts w:ascii="Arial" w:eastAsia="Times New Roman" w:hAnsi="Arial" w:cs="Arial"/>
                <w:b/>
                <w:bCs/>
                <w:color w:val="000000"/>
                <w:sz w:val="20"/>
                <w:szCs w:val="20"/>
                <w:lang w:eastAsia="hr-HR"/>
              </w:rPr>
              <w:t>3.367.427,00</w:t>
            </w:r>
          </w:p>
        </w:tc>
        <w:tc>
          <w:tcPr>
            <w:tcW w:w="1780" w:type="dxa"/>
            <w:tcBorders>
              <w:top w:val="nil"/>
              <w:left w:val="nil"/>
              <w:bottom w:val="single" w:sz="4" w:space="0" w:color="auto"/>
              <w:right w:val="single" w:sz="4" w:space="0" w:color="auto"/>
            </w:tcBorders>
            <w:shd w:val="clear" w:color="000000" w:fill="E2EFDA"/>
            <w:vAlign w:val="center"/>
            <w:hideMark/>
          </w:tcPr>
          <w:p w:rsidR="002F07DB" w:rsidRPr="002F07DB" w:rsidRDefault="002F07DB" w:rsidP="002F07DB">
            <w:pPr>
              <w:spacing w:after="0" w:line="240" w:lineRule="auto"/>
              <w:jc w:val="right"/>
              <w:rPr>
                <w:rFonts w:ascii="Arial" w:eastAsia="Times New Roman" w:hAnsi="Arial" w:cs="Arial"/>
                <w:b/>
                <w:bCs/>
                <w:color w:val="000000"/>
                <w:sz w:val="20"/>
                <w:szCs w:val="20"/>
                <w:lang w:eastAsia="hr-HR"/>
              </w:rPr>
            </w:pPr>
            <w:r w:rsidRPr="002F07DB">
              <w:rPr>
                <w:rFonts w:ascii="Arial" w:eastAsia="Times New Roman" w:hAnsi="Arial" w:cs="Arial"/>
                <w:b/>
                <w:bCs/>
                <w:color w:val="000000"/>
                <w:sz w:val="20"/>
                <w:szCs w:val="20"/>
                <w:lang w:eastAsia="hr-HR"/>
              </w:rPr>
              <w:t>3.240.580,00</w:t>
            </w:r>
          </w:p>
        </w:tc>
        <w:tc>
          <w:tcPr>
            <w:tcW w:w="1780" w:type="dxa"/>
            <w:tcBorders>
              <w:top w:val="nil"/>
              <w:left w:val="nil"/>
              <w:bottom w:val="single" w:sz="4" w:space="0" w:color="auto"/>
              <w:right w:val="single" w:sz="4" w:space="0" w:color="auto"/>
            </w:tcBorders>
            <w:shd w:val="clear" w:color="000000" w:fill="E2EFDA"/>
            <w:vAlign w:val="center"/>
            <w:hideMark/>
          </w:tcPr>
          <w:p w:rsidR="002F07DB" w:rsidRPr="002F07DB" w:rsidRDefault="002F07DB" w:rsidP="002F07DB">
            <w:pPr>
              <w:spacing w:after="0" w:line="240" w:lineRule="auto"/>
              <w:jc w:val="right"/>
              <w:rPr>
                <w:rFonts w:ascii="Arial" w:eastAsia="Times New Roman" w:hAnsi="Arial" w:cs="Arial"/>
                <w:b/>
                <w:bCs/>
                <w:color w:val="000000"/>
                <w:sz w:val="20"/>
                <w:szCs w:val="20"/>
                <w:lang w:eastAsia="hr-HR"/>
              </w:rPr>
            </w:pPr>
            <w:r w:rsidRPr="002F07DB">
              <w:rPr>
                <w:rFonts w:ascii="Arial" w:eastAsia="Times New Roman" w:hAnsi="Arial" w:cs="Arial"/>
                <w:b/>
                <w:bCs/>
                <w:color w:val="000000"/>
                <w:sz w:val="20"/>
                <w:szCs w:val="20"/>
                <w:lang w:eastAsia="hr-HR"/>
              </w:rPr>
              <w:t>3.267.272,00</w:t>
            </w:r>
          </w:p>
        </w:tc>
      </w:tr>
      <w:tr w:rsidR="002F07DB" w:rsidRPr="002F07DB" w:rsidTr="002F07DB">
        <w:trPr>
          <w:trHeight w:val="301"/>
        </w:trPr>
        <w:tc>
          <w:tcPr>
            <w:tcW w:w="5400" w:type="dxa"/>
            <w:tcBorders>
              <w:top w:val="nil"/>
              <w:left w:val="single" w:sz="4" w:space="0" w:color="auto"/>
              <w:bottom w:val="single" w:sz="4" w:space="0" w:color="auto"/>
              <w:right w:val="single" w:sz="4" w:space="0" w:color="auto"/>
            </w:tcBorders>
            <w:shd w:val="clear" w:color="000000" w:fill="BDD7EE"/>
            <w:vAlign w:val="center"/>
            <w:hideMark/>
          </w:tcPr>
          <w:p w:rsidR="002F07DB" w:rsidRPr="002F07DB" w:rsidRDefault="002F07DB" w:rsidP="002F07DB">
            <w:pPr>
              <w:spacing w:after="0" w:line="240" w:lineRule="auto"/>
              <w:rPr>
                <w:rFonts w:ascii="Arial" w:eastAsia="Times New Roman" w:hAnsi="Arial" w:cs="Arial"/>
                <w:b/>
                <w:bCs/>
                <w:color w:val="000000"/>
                <w:sz w:val="20"/>
                <w:szCs w:val="20"/>
                <w:lang w:eastAsia="hr-HR"/>
              </w:rPr>
            </w:pPr>
            <w:r w:rsidRPr="002F07DB">
              <w:rPr>
                <w:rFonts w:ascii="Arial" w:eastAsia="Times New Roman" w:hAnsi="Arial" w:cs="Arial"/>
                <w:b/>
                <w:bCs/>
                <w:color w:val="000000"/>
                <w:sz w:val="20"/>
                <w:szCs w:val="20"/>
                <w:lang w:eastAsia="hr-HR"/>
              </w:rPr>
              <w:t>A134001 Stručno i administrativno osoblje</w:t>
            </w:r>
          </w:p>
        </w:tc>
        <w:tc>
          <w:tcPr>
            <w:tcW w:w="1780" w:type="dxa"/>
            <w:tcBorders>
              <w:top w:val="nil"/>
              <w:left w:val="nil"/>
              <w:bottom w:val="single" w:sz="4" w:space="0" w:color="auto"/>
              <w:right w:val="single" w:sz="4" w:space="0" w:color="auto"/>
            </w:tcBorders>
            <w:shd w:val="clear" w:color="000000" w:fill="BDD7EE"/>
            <w:vAlign w:val="center"/>
            <w:hideMark/>
          </w:tcPr>
          <w:p w:rsidR="002F07DB" w:rsidRPr="002F07DB" w:rsidRDefault="002F07DB" w:rsidP="002F07DB">
            <w:pPr>
              <w:spacing w:after="0" w:line="240" w:lineRule="auto"/>
              <w:jc w:val="right"/>
              <w:rPr>
                <w:rFonts w:ascii="Arial" w:eastAsia="Times New Roman" w:hAnsi="Arial" w:cs="Arial"/>
                <w:b/>
                <w:bCs/>
                <w:color w:val="000000"/>
                <w:sz w:val="20"/>
                <w:szCs w:val="20"/>
                <w:lang w:eastAsia="hr-HR"/>
              </w:rPr>
            </w:pPr>
            <w:r w:rsidRPr="002F07DB">
              <w:rPr>
                <w:rFonts w:ascii="Arial" w:eastAsia="Times New Roman" w:hAnsi="Arial" w:cs="Arial"/>
                <w:b/>
                <w:bCs/>
                <w:color w:val="000000"/>
                <w:sz w:val="20"/>
                <w:szCs w:val="20"/>
                <w:lang w:eastAsia="hr-HR"/>
              </w:rPr>
              <w:t>2.625.959,34</w:t>
            </w:r>
          </w:p>
        </w:tc>
        <w:tc>
          <w:tcPr>
            <w:tcW w:w="1780" w:type="dxa"/>
            <w:tcBorders>
              <w:top w:val="nil"/>
              <w:left w:val="nil"/>
              <w:bottom w:val="single" w:sz="4" w:space="0" w:color="auto"/>
              <w:right w:val="single" w:sz="4" w:space="0" w:color="auto"/>
            </w:tcBorders>
            <w:shd w:val="clear" w:color="000000" w:fill="BDD7EE"/>
            <w:vAlign w:val="center"/>
            <w:hideMark/>
          </w:tcPr>
          <w:p w:rsidR="002F07DB" w:rsidRPr="002F07DB" w:rsidRDefault="002F07DB" w:rsidP="002F07DB">
            <w:pPr>
              <w:spacing w:after="0" w:line="240" w:lineRule="auto"/>
              <w:jc w:val="right"/>
              <w:rPr>
                <w:rFonts w:ascii="Arial" w:eastAsia="Times New Roman" w:hAnsi="Arial" w:cs="Arial"/>
                <w:b/>
                <w:bCs/>
                <w:color w:val="000000"/>
                <w:sz w:val="20"/>
                <w:szCs w:val="20"/>
                <w:lang w:eastAsia="hr-HR"/>
              </w:rPr>
            </w:pPr>
            <w:r w:rsidRPr="002F07DB">
              <w:rPr>
                <w:rFonts w:ascii="Arial" w:eastAsia="Times New Roman" w:hAnsi="Arial" w:cs="Arial"/>
                <w:b/>
                <w:bCs/>
                <w:color w:val="000000"/>
                <w:sz w:val="20"/>
                <w:szCs w:val="20"/>
                <w:lang w:eastAsia="hr-HR"/>
              </w:rPr>
              <w:t>2.800.764,00</w:t>
            </w:r>
          </w:p>
        </w:tc>
        <w:tc>
          <w:tcPr>
            <w:tcW w:w="1780" w:type="dxa"/>
            <w:tcBorders>
              <w:top w:val="nil"/>
              <w:left w:val="nil"/>
              <w:bottom w:val="single" w:sz="4" w:space="0" w:color="auto"/>
              <w:right w:val="single" w:sz="4" w:space="0" w:color="auto"/>
            </w:tcBorders>
            <w:shd w:val="clear" w:color="000000" w:fill="BDD7EE"/>
            <w:vAlign w:val="center"/>
            <w:hideMark/>
          </w:tcPr>
          <w:p w:rsidR="002F07DB" w:rsidRPr="002F07DB" w:rsidRDefault="002F07DB" w:rsidP="002F07DB">
            <w:pPr>
              <w:spacing w:after="0" w:line="240" w:lineRule="auto"/>
              <w:jc w:val="right"/>
              <w:rPr>
                <w:rFonts w:ascii="Arial" w:eastAsia="Times New Roman" w:hAnsi="Arial" w:cs="Arial"/>
                <w:b/>
                <w:bCs/>
                <w:color w:val="000000"/>
                <w:sz w:val="20"/>
                <w:szCs w:val="20"/>
                <w:lang w:eastAsia="hr-HR"/>
              </w:rPr>
            </w:pPr>
            <w:r w:rsidRPr="002F07DB">
              <w:rPr>
                <w:rFonts w:ascii="Arial" w:eastAsia="Times New Roman" w:hAnsi="Arial" w:cs="Arial"/>
                <w:b/>
                <w:bCs/>
                <w:color w:val="000000"/>
                <w:sz w:val="20"/>
                <w:szCs w:val="20"/>
                <w:lang w:eastAsia="hr-HR"/>
              </w:rPr>
              <w:t>3.053.780,00</w:t>
            </w:r>
          </w:p>
        </w:tc>
        <w:tc>
          <w:tcPr>
            <w:tcW w:w="1780" w:type="dxa"/>
            <w:tcBorders>
              <w:top w:val="nil"/>
              <w:left w:val="nil"/>
              <w:bottom w:val="single" w:sz="4" w:space="0" w:color="auto"/>
              <w:right w:val="single" w:sz="4" w:space="0" w:color="auto"/>
            </w:tcBorders>
            <w:shd w:val="clear" w:color="000000" w:fill="BDD7EE"/>
            <w:vAlign w:val="center"/>
            <w:hideMark/>
          </w:tcPr>
          <w:p w:rsidR="002F07DB" w:rsidRPr="002F07DB" w:rsidRDefault="002F07DB" w:rsidP="002F07DB">
            <w:pPr>
              <w:spacing w:after="0" w:line="240" w:lineRule="auto"/>
              <w:jc w:val="right"/>
              <w:rPr>
                <w:rFonts w:ascii="Arial" w:eastAsia="Times New Roman" w:hAnsi="Arial" w:cs="Arial"/>
                <w:b/>
                <w:bCs/>
                <w:color w:val="000000"/>
                <w:sz w:val="20"/>
                <w:szCs w:val="20"/>
                <w:lang w:eastAsia="hr-HR"/>
              </w:rPr>
            </w:pPr>
            <w:r w:rsidRPr="002F07DB">
              <w:rPr>
                <w:rFonts w:ascii="Arial" w:eastAsia="Times New Roman" w:hAnsi="Arial" w:cs="Arial"/>
                <w:b/>
                <w:bCs/>
                <w:color w:val="000000"/>
                <w:sz w:val="20"/>
                <w:szCs w:val="20"/>
                <w:lang w:eastAsia="hr-HR"/>
              </w:rPr>
              <w:t>3.092.748,00</w:t>
            </w:r>
          </w:p>
        </w:tc>
        <w:tc>
          <w:tcPr>
            <w:tcW w:w="1780" w:type="dxa"/>
            <w:tcBorders>
              <w:top w:val="nil"/>
              <w:left w:val="nil"/>
              <w:bottom w:val="single" w:sz="4" w:space="0" w:color="auto"/>
              <w:right w:val="single" w:sz="4" w:space="0" w:color="auto"/>
            </w:tcBorders>
            <w:shd w:val="clear" w:color="000000" w:fill="BDD7EE"/>
            <w:vAlign w:val="center"/>
            <w:hideMark/>
          </w:tcPr>
          <w:p w:rsidR="002F07DB" w:rsidRPr="002F07DB" w:rsidRDefault="002F07DB" w:rsidP="002F07DB">
            <w:pPr>
              <w:spacing w:after="0" w:line="240" w:lineRule="auto"/>
              <w:jc w:val="right"/>
              <w:rPr>
                <w:rFonts w:ascii="Arial" w:eastAsia="Times New Roman" w:hAnsi="Arial" w:cs="Arial"/>
                <w:b/>
                <w:bCs/>
                <w:color w:val="000000"/>
                <w:sz w:val="20"/>
                <w:szCs w:val="20"/>
                <w:lang w:eastAsia="hr-HR"/>
              </w:rPr>
            </w:pPr>
            <w:r w:rsidRPr="002F07DB">
              <w:rPr>
                <w:rFonts w:ascii="Arial" w:eastAsia="Times New Roman" w:hAnsi="Arial" w:cs="Arial"/>
                <w:b/>
                <w:bCs/>
                <w:color w:val="000000"/>
                <w:sz w:val="20"/>
                <w:szCs w:val="20"/>
                <w:lang w:eastAsia="hr-HR"/>
              </w:rPr>
              <w:t>3.120.254,00</w:t>
            </w:r>
          </w:p>
        </w:tc>
      </w:tr>
      <w:tr w:rsidR="002F07DB" w:rsidRPr="002F07DB" w:rsidTr="002F07DB">
        <w:trPr>
          <w:trHeight w:val="301"/>
        </w:trPr>
        <w:tc>
          <w:tcPr>
            <w:tcW w:w="5400" w:type="dxa"/>
            <w:tcBorders>
              <w:top w:val="nil"/>
              <w:left w:val="single" w:sz="4" w:space="0" w:color="auto"/>
              <w:bottom w:val="single" w:sz="4" w:space="0" w:color="auto"/>
              <w:right w:val="single" w:sz="4" w:space="0" w:color="auto"/>
            </w:tcBorders>
            <w:shd w:val="clear" w:color="000000" w:fill="FCE4D6"/>
            <w:vAlign w:val="center"/>
            <w:hideMark/>
          </w:tcPr>
          <w:p w:rsidR="002F07DB" w:rsidRPr="002F07DB" w:rsidRDefault="002F07DB" w:rsidP="002F07DB">
            <w:pPr>
              <w:spacing w:after="0" w:line="240" w:lineRule="auto"/>
              <w:rPr>
                <w:rFonts w:ascii="Microsoft Sans Serif" w:eastAsia="Times New Roman" w:hAnsi="Microsoft Sans Serif" w:cs="Microsoft Sans Serif"/>
                <w:color w:val="000000"/>
                <w:sz w:val="15"/>
                <w:szCs w:val="15"/>
                <w:lang w:eastAsia="hr-HR"/>
              </w:rPr>
            </w:pPr>
            <w:r w:rsidRPr="002F07DB">
              <w:rPr>
                <w:rFonts w:ascii="Microsoft Sans Serif" w:eastAsia="Times New Roman" w:hAnsi="Microsoft Sans Serif" w:cs="Microsoft Sans Serif"/>
                <w:color w:val="000000"/>
                <w:sz w:val="15"/>
                <w:szCs w:val="15"/>
                <w:lang w:eastAsia="hr-HR"/>
              </w:rPr>
              <w:t>Izvor: 11 Opći prihodi i primici</w:t>
            </w:r>
          </w:p>
        </w:tc>
        <w:tc>
          <w:tcPr>
            <w:tcW w:w="1780" w:type="dxa"/>
            <w:tcBorders>
              <w:top w:val="nil"/>
              <w:left w:val="nil"/>
              <w:bottom w:val="single" w:sz="4" w:space="0" w:color="auto"/>
              <w:right w:val="single" w:sz="4" w:space="0" w:color="auto"/>
            </w:tcBorders>
            <w:shd w:val="clear" w:color="000000" w:fill="FCE4D6"/>
            <w:vAlign w:val="center"/>
            <w:hideMark/>
          </w:tcPr>
          <w:p w:rsidR="002F07DB" w:rsidRPr="002F07DB" w:rsidRDefault="002F07DB" w:rsidP="002F07DB">
            <w:pPr>
              <w:spacing w:after="0" w:line="240" w:lineRule="auto"/>
              <w:jc w:val="right"/>
              <w:rPr>
                <w:rFonts w:ascii="Arial" w:eastAsia="Times New Roman" w:hAnsi="Arial" w:cs="Arial"/>
                <w:color w:val="000000"/>
                <w:sz w:val="20"/>
                <w:szCs w:val="20"/>
                <w:lang w:eastAsia="hr-HR"/>
              </w:rPr>
            </w:pPr>
            <w:r w:rsidRPr="002F07DB">
              <w:rPr>
                <w:rFonts w:ascii="Arial" w:eastAsia="Times New Roman" w:hAnsi="Arial" w:cs="Arial"/>
                <w:color w:val="000000"/>
                <w:sz w:val="20"/>
                <w:szCs w:val="20"/>
                <w:lang w:eastAsia="hr-HR"/>
              </w:rPr>
              <w:t>118.279,11</w:t>
            </w:r>
          </w:p>
        </w:tc>
        <w:tc>
          <w:tcPr>
            <w:tcW w:w="1780" w:type="dxa"/>
            <w:tcBorders>
              <w:top w:val="nil"/>
              <w:left w:val="nil"/>
              <w:bottom w:val="single" w:sz="4" w:space="0" w:color="auto"/>
              <w:right w:val="single" w:sz="4" w:space="0" w:color="auto"/>
            </w:tcBorders>
            <w:shd w:val="clear" w:color="000000" w:fill="FCE4D6"/>
            <w:vAlign w:val="center"/>
            <w:hideMark/>
          </w:tcPr>
          <w:p w:rsidR="002F07DB" w:rsidRPr="002F07DB" w:rsidRDefault="002F07DB" w:rsidP="002F07DB">
            <w:pPr>
              <w:spacing w:after="0" w:line="240" w:lineRule="auto"/>
              <w:jc w:val="right"/>
              <w:rPr>
                <w:rFonts w:ascii="Arial" w:eastAsia="Times New Roman" w:hAnsi="Arial" w:cs="Arial"/>
                <w:color w:val="000000"/>
                <w:sz w:val="20"/>
                <w:szCs w:val="20"/>
                <w:lang w:eastAsia="hr-HR"/>
              </w:rPr>
            </w:pPr>
            <w:r w:rsidRPr="002F07DB">
              <w:rPr>
                <w:rFonts w:ascii="Arial" w:eastAsia="Times New Roman" w:hAnsi="Arial" w:cs="Arial"/>
                <w:color w:val="000000"/>
                <w:sz w:val="20"/>
                <w:szCs w:val="20"/>
                <w:lang w:eastAsia="hr-HR"/>
              </w:rPr>
              <w:t>79.633,00</w:t>
            </w:r>
          </w:p>
        </w:tc>
        <w:tc>
          <w:tcPr>
            <w:tcW w:w="1780" w:type="dxa"/>
            <w:tcBorders>
              <w:top w:val="nil"/>
              <w:left w:val="nil"/>
              <w:bottom w:val="single" w:sz="4" w:space="0" w:color="auto"/>
              <w:right w:val="single" w:sz="4" w:space="0" w:color="auto"/>
            </w:tcBorders>
            <w:shd w:val="clear" w:color="000000" w:fill="FCE4D6"/>
            <w:noWrap/>
            <w:vAlign w:val="bottom"/>
            <w:hideMark/>
          </w:tcPr>
          <w:p w:rsidR="002F07DB" w:rsidRPr="002F07DB" w:rsidRDefault="002F07DB" w:rsidP="002F07DB">
            <w:pPr>
              <w:spacing w:after="0" w:line="240" w:lineRule="auto"/>
              <w:jc w:val="right"/>
              <w:rPr>
                <w:rFonts w:ascii="Arial" w:eastAsia="Times New Roman" w:hAnsi="Arial" w:cs="Arial"/>
                <w:color w:val="000000"/>
                <w:sz w:val="20"/>
                <w:szCs w:val="20"/>
                <w:lang w:eastAsia="hr-HR"/>
              </w:rPr>
            </w:pPr>
            <w:r w:rsidRPr="002F07DB">
              <w:rPr>
                <w:rFonts w:ascii="Arial" w:eastAsia="Times New Roman" w:hAnsi="Arial" w:cs="Arial"/>
                <w:color w:val="000000"/>
                <w:sz w:val="20"/>
                <w:szCs w:val="20"/>
                <w:lang w:eastAsia="hr-HR"/>
              </w:rPr>
              <w:t>247.489,00</w:t>
            </w:r>
          </w:p>
        </w:tc>
        <w:tc>
          <w:tcPr>
            <w:tcW w:w="1780" w:type="dxa"/>
            <w:tcBorders>
              <w:top w:val="nil"/>
              <w:left w:val="nil"/>
              <w:bottom w:val="single" w:sz="4" w:space="0" w:color="auto"/>
              <w:right w:val="single" w:sz="4" w:space="0" w:color="auto"/>
            </w:tcBorders>
            <w:shd w:val="clear" w:color="000000" w:fill="FCE4D6"/>
            <w:noWrap/>
            <w:vAlign w:val="bottom"/>
            <w:hideMark/>
          </w:tcPr>
          <w:p w:rsidR="002F07DB" w:rsidRPr="002F07DB" w:rsidRDefault="002F07DB" w:rsidP="002F07DB">
            <w:pPr>
              <w:spacing w:after="0" w:line="240" w:lineRule="auto"/>
              <w:jc w:val="right"/>
              <w:rPr>
                <w:rFonts w:ascii="Arial" w:eastAsia="Times New Roman" w:hAnsi="Arial" w:cs="Arial"/>
                <w:color w:val="000000"/>
                <w:sz w:val="20"/>
                <w:szCs w:val="20"/>
                <w:lang w:eastAsia="hr-HR"/>
              </w:rPr>
            </w:pPr>
            <w:r w:rsidRPr="002F07DB">
              <w:rPr>
                <w:rFonts w:ascii="Arial" w:eastAsia="Times New Roman" w:hAnsi="Arial" w:cs="Arial"/>
                <w:color w:val="000000"/>
                <w:sz w:val="20"/>
                <w:szCs w:val="20"/>
                <w:lang w:eastAsia="hr-HR"/>
              </w:rPr>
              <w:t>268.457,00</w:t>
            </w:r>
          </w:p>
        </w:tc>
        <w:tc>
          <w:tcPr>
            <w:tcW w:w="1780" w:type="dxa"/>
            <w:tcBorders>
              <w:top w:val="nil"/>
              <w:left w:val="nil"/>
              <w:bottom w:val="single" w:sz="4" w:space="0" w:color="auto"/>
              <w:right w:val="single" w:sz="4" w:space="0" w:color="auto"/>
            </w:tcBorders>
            <w:shd w:val="clear" w:color="000000" w:fill="FCE4D6"/>
            <w:noWrap/>
            <w:vAlign w:val="bottom"/>
            <w:hideMark/>
          </w:tcPr>
          <w:p w:rsidR="002F07DB" w:rsidRPr="002F07DB" w:rsidRDefault="002F07DB" w:rsidP="002F07DB">
            <w:pPr>
              <w:spacing w:after="0" w:line="240" w:lineRule="auto"/>
              <w:jc w:val="right"/>
              <w:rPr>
                <w:rFonts w:ascii="Arial" w:eastAsia="Times New Roman" w:hAnsi="Arial" w:cs="Arial"/>
                <w:color w:val="000000"/>
                <w:sz w:val="20"/>
                <w:szCs w:val="20"/>
                <w:lang w:eastAsia="hr-HR"/>
              </w:rPr>
            </w:pPr>
            <w:r w:rsidRPr="002F07DB">
              <w:rPr>
                <w:rFonts w:ascii="Arial" w:eastAsia="Times New Roman" w:hAnsi="Arial" w:cs="Arial"/>
                <w:color w:val="000000"/>
                <w:sz w:val="20"/>
                <w:szCs w:val="20"/>
                <w:lang w:eastAsia="hr-HR"/>
              </w:rPr>
              <w:t>295.963,00</w:t>
            </w:r>
          </w:p>
        </w:tc>
      </w:tr>
      <w:tr w:rsidR="002F07DB" w:rsidRPr="002F07DB" w:rsidTr="002F07DB">
        <w:trPr>
          <w:trHeight w:val="301"/>
        </w:trPr>
        <w:tc>
          <w:tcPr>
            <w:tcW w:w="5400" w:type="dxa"/>
            <w:tcBorders>
              <w:top w:val="nil"/>
              <w:left w:val="single" w:sz="4" w:space="0" w:color="auto"/>
              <w:bottom w:val="single" w:sz="4" w:space="0" w:color="auto"/>
              <w:right w:val="single" w:sz="4" w:space="0" w:color="auto"/>
            </w:tcBorders>
            <w:shd w:val="clear" w:color="000000" w:fill="FFFFFF"/>
            <w:vAlign w:val="center"/>
            <w:hideMark/>
          </w:tcPr>
          <w:p w:rsidR="002F07DB" w:rsidRPr="002F07DB" w:rsidRDefault="002F07DB" w:rsidP="002F07DB">
            <w:pPr>
              <w:spacing w:after="0" w:line="240" w:lineRule="auto"/>
              <w:rPr>
                <w:rFonts w:ascii="Arial" w:eastAsia="Times New Roman" w:hAnsi="Arial" w:cs="Arial"/>
                <w:b/>
                <w:bCs/>
                <w:color w:val="000000"/>
                <w:sz w:val="20"/>
                <w:szCs w:val="20"/>
                <w:lang w:eastAsia="hr-HR"/>
              </w:rPr>
            </w:pPr>
            <w:r w:rsidRPr="002F07DB">
              <w:rPr>
                <w:rFonts w:ascii="Arial" w:eastAsia="Times New Roman" w:hAnsi="Arial" w:cs="Arial"/>
                <w:b/>
                <w:bCs/>
                <w:color w:val="000000"/>
                <w:sz w:val="20"/>
                <w:szCs w:val="20"/>
                <w:lang w:eastAsia="hr-HR"/>
              </w:rPr>
              <w:t>3 Rashodi poslovanja</w:t>
            </w:r>
          </w:p>
        </w:tc>
        <w:tc>
          <w:tcPr>
            <w:tcW w:w="1780" w:type="dxa"/>
            <w:tcBorders>
              <w:top w:val="nil"/>
              <w:left w:val="nil"/>
              <w:bottom w:val="single" w:sz="4" w:space="0" w:color="auto"/>
              <w:right w:val="single" w:sz="4" w:space="0" w:color="auto"/>
            </w:tcBorders>
            <w:shd w:val="clear" w:color="000000" w:fill="FFFFFF"/>
            <w:vAlign w:val="center"/>
            <w:hideMark/>
          </w:tcPr>
          <w:p w:rsidR="002F07DB" w:rsidRPr="002F07DB" w:rsidRDefault="002F07DB" w:rsidP="002F07DB">
            <w:pPr>
              <w:spacing w:after="0" w:line="240" w:lineRule="auto"/>
              <w:jc w:val="right"/>
              <w:rPr>
                <w:rFonts w:ascii="Arial" w:eastAsia="Times New Roman" w:hAnsi="Arial" w:cs="Arial"/>
                <w:b/>
                <w:bCs/>
                <w:color w:val="000000"/>
                <w:sz w:val="20"/>
                <w:szCs w:val="20"/>
                <w:lang w:eastAsia="hr-HR"/>
              </w:rPr>
            </w:pPr>
            <w:r w:rsidRPr="002F07DB">
              <w:rPr>
                <w:rFonts w:ascii="Arial" w:eastAsia="Times New Roman" w:hAnsi="Arial" w:cs="Arial"/>
                <w:b/>
                <w:bCs/>
                <w:color w:val="000000"/>
                <w:sz w:val="20"/>
                <w:szCs w:val="20"/>
                <w:lang w:eastAsia="hr-HR"/>
              </w:rPr>
              <w:t>118.279,11</w:t>
            </w:r>
          </w:p>
        </w:tc>
        <w:tc>
          <w:tcPr>
            <w:tcW w:w="1780" w:type="dxa"/>
            <w:tcBorders>
              <w:top w:val="nil"/>
              <w:left w:val="nil"/>
              <w:bottom w:val="single" w:sz="4" w:space="0" w:color="auto"/>
              <w:right w:val="single" w:sz="4" w:space="0" w:color="auto"/>
            </w:tcBorders>
            <w:shd w:val="clear" w:color="000000" w:fill="FFFFFF"/>
            <w:vAlign w:val="center"/>
            <w:hideMark/>
          </w:tcPr>
          <w:p w:rsidR="002F07DB" w:rsidRPr="002F07DB" w:rsidRDefault="002F07DB" w:rsidP="002F07DB">
            <w:pPr>
              <w:spacing w:after="0" w:line="240" w:lineRule="auto"/>
              <w:jc w:val="right"/>
              <w:rPr>
                <w:rFonts w:ascii="Arial" w:eastAsia="Times New Roman" w:hAnsi="Arial" w:cs="Arial"/>
                <w:b/>
                <w:bCs/>
                <w:color w:val="000000"/>
                <w:sz w:val="20"/>
                <w:szCs w:val="20"/>
                <w:lang w:eastAsia="hr-HR"/>
              </w:rPr>
            </w:pPr>
            <w:r w:rsidRPr="002F07DB">
              <w:rPr>
                <w:rFonts w:ascii="Arial" w:eastAsia="Times New Roman" w:hAnsi="Arial" w:cs="Arial"/>
                <w:b/>
                <w:bCs/>
                <w:color w:val="000000"/>
                <w:sz w:val="20"/>
                <w:szCs w:val="20"/>
                <w:lang w:eastAsia="hr-HR"/>
              </w:rPr>
              <w:t>79.633,00</w:t>
            </w:r>
          </w:p>
        </w:tc>
        <w:tc>
          <w:tcPr>
            <w:tcW w:w="1780" w:type="dxa"/>
            <w:tcBorders>
              <w:top w:val="nil"/>
              <w:left w:val="nil"/>
              <w:bottom w:val="single" w:sz="4" w:space="0" w:color="auto"/>
              <w:right w:val="single" w:sz="4" w:space="0" w:color="auto"/>
            </w:tcBorders>
            <w:shd w:val="clear" w:color="000000" w:fill="FFFFFF"/>
            <w:noWrap/>
            <w:vAlign w:val="bottom"/>
            <w:hideMark/>
          </w:tcPr>
          <w:p w:rsidR="002F07DB" w:rsidRPr="002F07DB" w:rsidRDefault="002F07DB" w:rsidP="002F07DB">
            <w:pPr>
              <w:spacing w:after="0" w:line="240" w:lineRule="auto"/>
              <w:jc w:val="right"/>
              <w:rPr>
                <w:rFonts w:ascii="Arial" w:eastAsia="Times New Roman" w:hAnsi="Arial" w:cs="Arial"/>
                <w:b/>
                <w:bCs/>
                <w:color w:val="000000"/>
                <w:sz w:val="20"/>
                <w:szCs w:val="20"/>
                <w:lang w:eastAsia="hr-HR"/>
              </w:rPr>
            </w:pPr>
            <w:r w:rsidRPr="002F07DB">
              <w:rPr>
                <w:rFonts w:ascii="Arial" w:eastAsia="Times New Roman" w:hAnsi="Arial" w:cs="Arial"/>
                <w:b/>
                <w:bCs/>
                <w:color w:val="000000"/>
                <w:sz w:val="20"/>
                <w:szCs w:val="20"/>
                <w:lang w:eastAsia="hr-HR"/>
              </w:rPr>
              <w:t>247.489,00</w:t>
            </w:r>
          </w:p>
        </w:tc>
        <w:tc>
          <w:tcPr>
            <w:tcW w:w="1780" w:type="dxa"/>
            <w:tcBorders>
              <w:top w:val="nil"/>
              <w:left w:val="nil"/>
              <w:bottom w:val="single" w:sz="4" w:space="0" w:color="auto"/>
              <w:right w:val="single" w:sz="4" w:space="0" w:color="auto"/>
            </w:tcBorders>
            <w:shd w:val="clear" w:color="000000" w:fill="FFFFFF"/>
            <w:noWrap/>
            <w:vAlign w:val="bottom"/>
            <w:hideMark/>
          </w:tcPr>
          <w:p w:rsidR="002F07DB" w:rsidRPr="002F07DB" w:rsidRDefault="002F07DB" w:rsidP="002F07DB">
            <w:pPr>
              <w:spacing w:after="0" w:line="240" w:lineRule="auto"/>
              <w:jc w:val="right"/>
              <w:rPr>
                <w:rFonts w:ascii="Arial" w:eastAsia="Times New Roman" w:hAnsi="Arial" w:cs="Arial"/>
                <w:b/>
                <w:bCs/>
                <w:color w:val="000000"/>
                <w:sz w:val="20"/>
                <w:szCs w:val="20"/>
                <w:lang w:eastAsia="hr-HR"/>
              </w:rPr>
            </w:pPr>
            <w:r w:rsidRPr="002F07DB">
              <w:rPr>
                <w:rFonts w:ascii="Arial" w:eastAsia="Times New Roman" w:hAnsi="Arial" w:cs="Arial"/>
                <w:b/>
                <w:bCs/>
                <w:color w:val="000000"/>
                <w:sz w:val="20"/>
                <w:szCs w:val="20"/>
                <w:lang w:eastAsia="hr-HR"/>
              </w:rPr>
              <w:t>268.457,00</w:t>
            </w:r>
          </w:p>
        </w:tc>
        <w:tc>
          <w:tcPr>
            <w:tcW w:w="1780" w:type="dxa"/>
            <w:tcBorders>
              <w:top w:val="nil"/>
              <w:left w:val="nil"/>
              <w:bottom w:val="single" w:sz="4" w:space="0" w:color="auto"/>
              <w:right w:val="single" w:sz="4" w:space="0" w:color="auto"/>
            </w:tcBorders>
            <w:shd w:val="clear" w:color="000000" w:fill="FFFFFF"/>
            <w:noWrap/>
            <w:vAlign w:val="bottom"/>
            <w:hideMark/>
          </w:tcPr>
          <w:p w:rsidR="002F07DB" w:rsidRPr="002F07DB" w:rsidRDefault="002F07DB" w:rsidP="002F07DB">
            <w:pPr>
              <w:spacing w:after="0" w:line="240" w:lineRule="auto"/>
              <w:jc w:val="right"/>
              <w:rPr>
                <w:rFonts w:ascii="Arial" w:eastAsia="Times New Roman" w:hAnsi="Arial" w:cs="Arial"/>
                <w:b/>
                <w:bCs/>
                <w:color w:val="000000"/>
                <w:sz w:val="20"/>
                <w:szCs w:val="20"/>
                <w:lang w:eastAsia="hr-HR"/>
              </w:rPr>
            </w:pPr>
            <w:r w:rsidRPr="002F07DB">
              <w:rPr>
                <w:rFonts w:ascii="Arial" w:eastAsia="Times New Roman" w:hAnsi="Arial" w:cs="Arial"/>
                <w:b/>
                <w:bCs/>
                <w:color w:val="000000"/>
                <w:sz w:val="20"/>
                <w:szCs w:val="20"/>
                <w:lang w:eastAsia="hr-HR"/>
              </w:rPr>
              <w:t>295.963,00</w:t>
            </w:r>
          </w:p>
        </w:tc>
      </w:tr>
      <w:tr w:rsidR="002F07DB" w:rsidRPr="002F07DB" w:rsidTr="002F07DB">
        <w:trPr>
          <w:trHeight w:val="301"/>
        </w:trPr>
        <w:tc>
          <w:tcPr>
            <w:tcW w:w="5400" w:type="dxa"/>
            <w:tcBorders>
              <w:top w:val="nil"/>
              <w:left w:val="single" w:sz="4" w:space="0" w:color="auto"/>
              <w:bottom w:val="single" w:sz="4" w:space="0" w:color="auto"/>
              <w:right w:val="single" w:sz="4" w:space="0" w:color="auto"/>
            </w:tcBorders>
            <w:shd w:val="clear" w:color="000000" w:fill="FFFFFF"/>
            <w:vAlign w:val="center"/>
            <w:hideMark/>
          </w:tcPr>
          <w:p w:rsidR="002F07DB" w:rsidRPr="002F07DB" w:rsidRDefault="002F07DB" w:rsidP="002F07DB">
            <w:pPr>
              <w:spacing w:after="0" w:line="240" w:lineRule="auto"/>
              <w:ind w:firstLineChars="100" w:firstLine="200"/>
              <w:rPr>
                <w:rFonts w:ascii="Arial" w:eastAsia="Times New Roman" w:hAnsi="Arial" w:cs="Arial"/>
                <w:color w:val="000000"/>
                <w:sz w:val="20"/>
                <w:szCs w:val="20"/>
                <w:lang w:eastAsia="hr-HR"/>
              </w:rPr>
            </w:pPr>
            <w:r w:rsidRPr="002F07DB">
              <w:rPr>
                <w:rFonts w:ascii="Arial" w:eastAsia="Times New Roman" w:hAnsi="Arial" w:cs="Arial"/>
                <w:color w:val="000000"/>
                <w:sz w:val="20"/>
                <w:szCs w:val="20"/>
                <w:lang w:eastAsia="hr-HR"/>
              </w:rPr>
              <w:t>31 Rashodi za zaposlene</w:t>
            </w:r>
          </w:p>
        </w:tc>
        <w:tc>
          <w:tcPr>
            <w:tcW w:w="1780" w:type="dxa"/>
            <w:tcBorders>
              <w:top w:val="nil"/>
              <w:left w:val="nil"/>
              <w:bottom w:val="single" w:sz="4" w:space="0" w:color="auto"/>
              <w:right w:val="single" w:sz="4" w:space="0" w:color="auto"/>
            </w:tcBorders>
            <w:shd w:val="clear" w:color="000000" w:fill="FFFFFF"/>
            <w:vAlign w:val="center"/>
            <w:hideMark/>
          </w:tcPr>
          <w:p w:rsidR="002F07DB" w:rsidRPr="002F07DB" w:rsidRDefault="002F07DB" w:rsidP="002F07DB">
            <w:pPr>
              <w:spacing w:after="0" w:line="240" w:lineRule="auto"/>
              <w:jc w:val="right"/>
              <w:rPr>
                <w:rFonts w:ascii="Arial" w:eastAsia="Times New Roman" w:hAnsi="Arial" w:cs="Arial"/>
                <w:color w:val="000000"/>
                <w:sz w:val="20"/>
                <w:szCs w:val="20"/>
                <w:lang w:eastAsia="hr-HR"/>
              </w:rPr>
            </w:pPr>
            <w:r w:rsidRPr="002F07DB">
              <w:rPr>
                <w:rFonts w:ascii="Arial" w:eastAsia="Times New Roman" w:hAnsi="Arial" w:cs="Arial"/>
                <w:color w:val="000000"/>
                <w:sz w:val="20"/>
                <w:szCs w:val="20"/>
                <w:lang w:eastAsia="hr-HR"/>
              </w:rPr>
              <w:t>118.279,11</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79.633,00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247.489,00</w:t>
            </w:r>
          </w:p>
        </w:tc>
        <w:tc>
          <w:tcPr>
            <w:tcW w:w="1780" w:type="dxa"/>
            <w:tcBorders>
              <w:top w:val="nil"/>
              <w:left w:val="nil"/>
              <w:bottom w:val="single" w:sz="4" w:space="0" w:color="auto"/>
              <w:right w:val="single" w:sz="4" w:space="0" w:color="auto"/>
            </w:tcBorders>
            <w:shd w:val="clear" w:color="000000" w:fill="FFFFFF"/>
            <w:noWrap/>
            <w:vAlign w:val="bottom"/>
            <w:hideMark/>
          </w:tcPr>
          <w:p w:rsidR="002F07DB" w:rsidRPr="002F07DB" w:rsidRDefault="002F07DB" w:rsidP="002F07DB">
            <w:pPr>
              <w:spacing w:after="0" w:line="240" w:lineRule="auto"/>
              <w:jc w:val="right"/>
              <w:rPr>
                <w:rFonts w:ascii="Arial" w:eastAsia="Times New Roman" w:hAnsi="Arial" w:cs="Arial"/>
                <w:color w:val="000000"/>
                <w:sz w:val="20"/>
                <w:szCs w:val="20"/>
                <w:lang w:eastAsia="hr-HR"/>
              </w:rPr>
            </w:pPr>
            <w:r w:rsidRPr="002F07DB">
              <w:rPr>
                <w:rFonts w:ascii="Arial" w:eastAsia="Times New Roman" w:hAnsi="Arial" w:cs="Arial"/>
                <w:color w:val="000000"/>
                <w:sz w:val="20"/>
                <w:szCs w:val="20"/>
                <w:lang w:eastAsia="hr-HR"/>
              </w:rPr>
              <w:t>268.457,00</w:t>
            </w:r>
          </w:p>
        </w:tc>
        <w:tc>
          <w:tcPr>
            <w:tcW w:w="1780" w:type="dxa"/>
            <w:tcBorders>
              <w:top w:val="nil"/>
              <w:left w:val="nil"/>
              <w:bottom w:val="single" w:sz="4" w:space="0" w:color="auto"/>
              <w:right w:val="single" w:sz="4" w:space="0" w:color="auto"/>
            </w:tcBorders>
            <w:shd w:val="clear" w:color="000000" w:fill="FFFFFF"/>
            <w:noWrap/>
            <w:vAlign w:val="bottom"/>
            <w:hideMark/>
          </w:tcPr>
          <w:p w:rsidR="002F07DB" w:rsidRPr="002F07DB" w:rsidRDefault="002F07DB" w:rsidP="002F07DB">
            <w:pPr>
              <w:spacing w:after="0" w:line="240" w:lineRule="auto"/>
              <w:jc w:val="right"/>
              <w:rPr>
                <w:rFonts w:ascii="Arial" w:eastAsia="Times New Roman" w:hAnsi="Arial" w:cs="Arial"/>
                <w:color w:val="000000"/>
                <w:sz w:val="20"/>
                <w:szCs w:val="20"/>
                <w:lang w:eastAsia="hr-HR"/>
              </w:rPr>
            </w:pPr>
            <w:r w:rsidRPr="002F07DB">
              <w:rPr>
                <w:rFonts w:ascii="Arial" w:eastAsia="Times New Roman" w:hAnsi="Arial" w:cs="Arial"/>
                <w:color w:val="000000"/>
                <w:sz w:val="20"/>
                <w:szCs w:val="20"/>
                <w:lang w:eastAsia="hr-HR"/>
              </w:rPr>
              <w:t>295.963,00</w:t>
            </w:r>
          </w:p>
        </w:tc>
      </w:tr>
      <w:tr w:rsidR="002F07DB" w:rsidRPr="002F07DB" w:rsidTr="002F07DB">
        <w:trPr>
          <w:trHeight w:val="301"/>
        </w:trPr>
        <w:tc>
          <w:tcPr>
            <w:tcW w:w="5400" w:type="dxa"/>
            <w:tcBorders>
              <w:top w:val="nil"/>
              <w:left w:val="single" w:sz="4" w:space="0" w:color="auto"/>
              <w:bottom w:val="single" w:sz="4" w:space="0" w:color="auto"/>
              <w:right w:val="single" w:sz="4" w:space="0" w:color="auto"/>
            </w:tcBorders>
            <w:shd w:val="clear" w:color="000000" w:fill="FCE4D6"/>
            <w:vAlign w:val="center"/>
            <w:hideMark/>
          </w:tcPr>
          <w:p w:rsidR="002F07DB" w:rsidRPr="002F07DB" w:rsidRDefault="002F07DB" w:rsidP="002F07DB">
            <w:pPr>
              <w:spacing w:after="0" w:line="240" w:lineRule="auto"/>
              <w:rPr>
                <w:rFonts w:ascii="Microsoft Sans Serif" w:eastAsia="Times New Roman" w:hAnsi="Microsoft Sans Serif" w:cs="Microsoft Sans Serif"/>
                <w:color w:val="000000"/>
                <w:sz w:val="15"/>
                <w:szCs w:val="15"/>
                <w:lang w:eastAsia="hr-HR"/>
              </w:rPr>
            </w:pPr>
            <w:r w:rsidRPr="002F07DB">
              <w:rPr>
                <w:rFonts w:ascii="Microsoft Sans Serif" w:eastAsia="Times New Roman" w:hAnsi="Microsoft Sans Serif" w:cs="Microsoft Sans Serif"/>
                <w:color w:val="000000"/>
                <w:sz w:val="15"/>
                <w:szCs w:val="15"/>
                <w:lang w:eastAsia="hr-HR"/>
              </w:rPr>
              <w:t>Izvor: 31 Vlastiti prihodi</w:t>
            </w:r>
          </w:p>
        </w:tc>
        <w:tc>
          <w:tcPr>
            <w:tcW w:w="1780" w:type="dxa"/>
            <w:tcBorders>
              <w:top w:val="nil"/>
              <w:left w:val="nil"/>
              <w:bottom w:val="single" w:sz="4" w:space="0" w:color="auto"/>
              <w:right w:val="single" w:sz="4" w:space="0" w:color="auto"/>
            </w:tcBorders>
            <w:shd w:val="clear" w:color="000000" w:fill="FCE4D6"/>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34.371,89</w:t>
            </w:r>
          </w:p>
        </w:tc>
        <w:tc>
          <w:tcPr>
            <w:tcW w:w="1780" w:type="dxa"/>
            <w:tcBorders>
              <w:top w:val="nil"/>
              <w:left w:val="nil"/>
              <w:bottom w:val="single" w:sz="4" w:space="0" w:color="auto"/>
              <w:right w:val="single" w:sz="4" w:space="0" w:color="auto"/>
            </w:tcBorders>
            <w:shd w:val="clear" w:color="000000" w:fill="FCE4D6"/>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35.835,00</w:t>
            </w:r>
          </w:p>
        </w:tc>
        <w:tc>
          <w:tcPr>
            <w:tcW w:w="1780" w:type="dxa"/>
            <w:tcBorders>
              <w:top w:val="nil"/>
              <w:left w:val="nil"/>
              <w:bottom w:val="single" w:sz="4" w:space="0" w:color="auto"/>
              <w:right w:val="single" w:sz="4" w:space="0" w:color="auto"/>
            </w:tcBorders>
            <w:shd w:val="clear" w:color="000000" w:fill="FCE4D6"/>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36.000,00</w:t>
            </w:r>
          </w:p>
        </w:tc>
        <w:tc>
          <w:tcPr>
            <w:tcW w:w="1780" w:type="dxa"/>
            <w:tcBorders>
              <w:top w:val="nil"/>
              <w:left w:val="nil"/>
              <w:bottom w:val="single" w:sz="4" w:space="0" w:color="auto"/>
              <w:right w:val="single" w:sz="4" w:space="0" w:color="auto"/>
            </w:tcBorders>
            <w:shd w:val="clear" w:color="000000" w:fill="FCE4D6"/>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36.000,00</w:t>
            </w:r>
          </w:p>
        </w:tc>
        <w:tc>
          <w:tcPr>
            <w:tcW w:w="1780" w:type="dxa"/>
            <w:tcBorders>
              <w:top w:val="nil"/>
              <w:left w:val="nil"/>
              <w:bottom w:val="single" w:sz="4" w:space="0" w:color="auto"/>
              <w:right w:val="single" w:sz="4" w:space="0" w:color="auto"/>
            </w:tcBorders>
            <w:shd w:val="clear" w:color="000000" w:fill="FCE4D6"/>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36.000,00</w:t>
            </w:r>
          </w:p>
        </w:tc>
      </w:tr>
      <w:tr w:rsidR="002F07DB" w:rsidRPr="002F07DB" w:rsidTr="002F07DB">
        <w:trPr>
          <w:trHeight w:val="301"/>
        </w:trPr>
        <w:tc>
          <w:tcPr>
            <w:tcW w:w="5400" w:type="dxa"/>
            <w:tcBorders>
              <w:top w:val="nil"/>
              <w:left w:val="single" w:sz="4" w:space="0" w:color="auto"/>
              <w:bottom w:val="single" w:sz="4" w:space="0" w:color="auto"/>
              <w:right w:val="single" w:sz="4" w:space="0" w:color="auto"/>
            </w:tcBorders>
            <w:shd w:val="clear" w:color="000000" w:fill="FFFFFF"/>
            <w:vAlign w:val="center"/>
            <w:hideMark/>
          </w:tcPr>
          <w:p w:rsidR="002F07DB" w:rsidRPr="002F07DB" w:rsidRDefault="002F07DB" w:rsidP="002F07DB">
            <w:pPr>
              <w:spacing w:after="0" w:line="240" w:lineRule="auto"/>
              <w:rPr>
                <w:rFonts w:ascii="Arial" w:eastAsia="Times New Roman" w:hAnsi="Arial" w:cs="Arial"/>
                <w:b/>
                <w:bCs/>
                <w:color w:val="000000"/>
                <w:sz w:val="20"/>
                <w:szCs w:val="20"/>
                <w:lang w:eastAsia="hr-HR"/>
              </w:rPr>
            </w:pPr>
            <w:r w:rsidRPr="002F07DB">
              <w:rPr>
                <w:rFonts w:ascii="Arial" w:eastAsia="Times New Roman" w:hAnsi="Arial" w:cs="Arial"/>
                <w:b/>
                <w:bCs/>
                <w:color w:val="000000"/>
                <w:sz w:val="20"/>
                <w:szCs w:val="20"/>
                <w:lang w:eastAsia="hr-HR"/>
              </w:rPr>
              <w:t>3 Rashodi poslovanja</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16.298,19</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19.247,00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17.800,00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17.800,00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17.800,00</w:t>
            </w:r>
          </w:p>
        </w:tc>
      </w:tr>
      <w:tr w:rsidR="002F07DB" w:rsidRPr="002F07DB" w:rsidTr="002F07DB">
        <w:trPr>
          <w:trHeight w:val="301"/>
        </w:trPr>
        <w:tc>
          <w:tcPr>
            <w:tcW w:w="5400" w:type="dxa"/>
            <w:tcBorders>
              <w:top w:val="nil"/>
              <w:left w:val="single" w:sz="4" w:space="0" w:color="auto"/>
              <w:bottom w:val="single" w:sz="4" w:space="0" w:color="auto"/>
              <w:right w:val="single" w:sz="4" w:space="0" w:color="auto"/>
            </w:tcBorders>
            <w:shd w:val="clear" w:color="000000" w:fill="FFFFFF"/>
            <w:vAlign w:val="center"/>
            <w:hideMark/>
          </w:tcPr>
          <w:p w:rsidR="002F07DB" w:rsidRPr="002F07DB" w:rsidRDefault="002F07DB" w:rsidP="002F07DB">
            <w:pPr>
              <w:spacing w:after="0" w:line="240" w:lineRule="auto"/>
              <w:ind w:firstLineChars="100" w:firstLine="200"/>
              <w:rPr>
                <w:rFonts w:ascii="Arial" w:eastAsia="Times New Roman" w:hAnsi="Arial" w:cs="Arial"/>
                <w:color w:val="000000"/>
                <w:sz w:val="20"/>
                <w:szCs w:val="20"/>
                <w:lang w:eastAsia="hr-HR"/>
              </w:rPr>
            </w:pPr>
            <w:r w:rsidRPr="002F07DB">
              <w:rPr>
                <w:rFonts w:ascii="Arial" w:eastAsia="Times New Roman" w:hAnsi="Arial" w:cs="Arial"/>
                <w:color w:val="000000"/>
                <w:sz w:val="20"/>
                <w:szCs w:val="20"/>
                <w:lang w:eastAsia="hr-HR"/>
              </w:rPr>
              <w:t>32 Materijalni rashodi</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16.298,19</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19.247,00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17.800,00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17.800,00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17.800,00</w:t>
            </w:r>
          </w:p>
        </w:tc>
      </w:tr>
      <w:tr w:rsidR="002F07DB" w:rsidRPr="002F07DB" w:rsidTr="002F07DB">
        <w:trPr>
          <w:trHeight w:val="301"/>
        </w:trPr>
        <w:tc>
          <w:tcPr>
            <w:tcW w:w="5400" w:type="dxa"/>
            <w:tcBorders>
              <w:top w:val="nil"/>
              <w:left w:val="single" w:sz="4" w:space="0" w:color="auto"/>
              <w:bottom w:val="single" w:sz="4" w:space="0" w:color="auto"/>
              <w:right w:val="single" w:sz="4" w:space="0" w:color="auto"/>
            </w:tcBorders>
            <w:shd w:val="clear" w:color="000000" w:fill="FFFFFF"/>
            <w:vAlign w:val="center"/>
            <w:hideMark/>
          </w:tcPr>
          <w:p w:rsidR="002F07DB" w:rsidRPr="002F07DB" w:rsidRDefault="002F07DB" w:rsidP="002F07DB">
            <w:pPr>
              <w:spacing w:after="0" w:line="240" w:lineRule="auto"/>
              <w:rPr>
                <w:rFonts w:ascii="Arial" w:eastAsia="Times New Roman" w:hAnsi="Arial" w:cs="Arial"/>
                <w:b/>
                <w:bCs/>
                <w:color w:val="000000"/>
                <w:sz w:val="20"/>
                <w:szCs w:val="20"/>
                <w:lang w:eastAsia="hr-HR"/>
              </w:rPr>
            </w:pPr>
            <w:r w:rsidRPr="002F07DB">
              <w:rPr>
                <w:rFonts w:ascii="Arial" w:eastAsia="Times New Roman" w:hAnsi="Arial" w:cs="Arial"/>
                <w:b/>
                <w:bCs/>
                <w:color w:val="000000"/>
                <w:sz w:val="20"/>
                <w:szCs w:val="20"/>
                <w:lang w:eastAsia="hr-HR"/>
              </w:rPr>
              <w:t>4 Rashodi za nabavu nefinancijske imovine</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18.073,70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16.588,00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18.200,00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18.200,00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18.200,00</w:t>
            </w:r>
          </w:p>
        </w:tc>
      </w:tr>
      <w:tr w:rsidR="002F07DB" w:rsidRPr="002F07DB" w:rsidTr="002F07DB">
        <w:trPr>
          <w:trHeight w:val="301"/>
        </w:trPr>
        <w:tc>
          <w:tcPr>
            <w:tcW w:w="5400" w:type="dxa"/>
            <w:tcBorders>
              <w:top w:val="nil"/>
              <w:left w:val="single" w:sz="4" w:space="0" w:color="auto"/>
              <w:bottom w:val="single" w:sz="4" w:space="0" w:color="auto"/>
              <w:right w:val="single" w:sz="4" w:space="0" w:color="auto"/>
            </w:tcBorders>
            <w:shd w:val="clear" w:color="000000" w:fill="FFFFFF"/>
            <w:vAlign w:val="center"/>
            <w:hideMark/>
          </w:tcPr>
          <w:p w:rsidR="002F07DB" w:rsidRPr="002F07DB" w:rsidRDefault="002F07DB" w:rsidP="002F07DB">
            <w:pPr>
              <w:spacing w:after="0" w:line="240" w:lineRule="auto"/>
              <w:ind w:firstLineChars="100" w:firstLine="200"/>
              <w:rPr>
                <w:rFonts w:ascii="Arial" w:eastAsia="Times New Roman" w:hAnsi="Arial" w:cs="Arial"/>
                <w:color w:val="000000"/>
                <w:sz w:val="20"/>
                <w:szCs w:val="20"/>
                <w:lang w:eastAsia="hr-HR"/>
              </w:rPr>
            </w:pPr>
            <w:r w:rsidRPr="002F07DB">
              <w:rPr>
                <w:rFonts w:ascii="Arial" w:eastAsia="Times New Roman" w:hAnsi="Arial" w:cs="Arial"/>
                <w:color w:val="000000"/>
                <w:sz w:val="20"/>
                <w:szCs w:val="20"/>
                <w:lang w:eastAsia="hr-HR"/>
              </w:rPr>
              <w:t>42 Rashodi za nabavu proizvedene dugotrajne imovine</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18.073,70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16.588,00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18.200,00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18.200,00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18.200,00</w:t>
            </w:r>
          </w:p>
        </w:tc>
      </w:tr>
      <w:tr w:rsidR="002F07DB" w:rsidRPr="002F07DB" w:rsidTr="002F07DB">
        <w:trPr>
          <w:trHeight w:val="301"/>
        </w:trPr>
        <w:tc>
          <w:tcPr>
            <w:tcW w:w="5400" w:type="dxa"/>
            <w:tcBorders>
              <w:top w:val="nil"/>
              <w:left w:val="single" w:sz="4" w:space="0" w:color="auto"/>
              <w:bottom w:val="single" w:sz="4" w:space="0" w:color="auto"/>
              <w:right w:val="single" w:sz="4" w:space="0" w:color="auto"/>
            </w:tcBorders>
            <w:shd w:val="clear" w:color="000000" w:fill="FCE4D6"/>
            <w:vAlign w:val="center"/>
            <w:hideMark/>
          </w:tcPr>
          <w:p w:rsidR="002F07DB" w:rsidRPr="002F07DB" w:rsidRDefault="002F07DB" w:rsidP="002F07DB">
            <w:pPr>
              <w:spacing w:after="0" w:line="240" w:lineRule="auto"/>
              <w:rPr>
                <w:rFonts w:ascii="Microsoft Sans Serif" w:eastAsia="Times New Roman" w:hAnsi="Microsoft Sans Serif" w:cs="Microsoft Sans Serif"/>
                <w:color w:val="000000"/>
                <w:sz w:val="15"/>
                <w:szCs w:val="15"/>
                <w:lang w:eastAsia="hr-HR"/>
              </w:rPr>
            </w:pPr>
            <w:r w:rsidRPr="002F07DB">
              <w:rPr>
                <w:rFonts w:ascii="Microsoft Sans Serif" w:eastAsia="Times New Roman" w:hAnsi="Microsoft Sans Serif" w:cs="Microsoft Sans Serif"/>
                <w:color w:val="000000"/>
                <w:sz w:val="15"/>
                <w:szCs w:val="15"/>
                <w:lang w:eastAsia="hr-HR"/>
              </w:rPr>
              <w:t>Izvor: 43 Ostali prihodi za posebne namjene</w:t>
            </w:r>
          </w:p>
        </w:tc>
        <w:tc>
          <w:tcPr>
            <w:tcW w:w="1780" w:type="dxa"/>
            <w:tcBorders>
              <w:top w:val="nil"/>
              <w:left w:val="nil"/>
              <w:bottom w:val="single" w:sz="4" w:space="0" w:color="auto"/>
              <w:right w:val="single" w:sz="4" w:space="0" w:color="auto"/>
            </w:tcBorders>
            <w:shd w:val="clear" w:color="000000" w:fill="FCE4D6"/>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1.910.902,71</w:t>
            </w:r>
          </w:p>
        </w:tc>
        <w:tc>
          <w:tcPr>
            <w:tcW w:w="1780" w:type="dxa"/>
            <w:tcBorders>
              <w:top w:val="nil"/>
              <w:left w:val="nil"/>
              <w:bottom w:val="single" w:sz="4" w:space="0" w:color="auto"/>
              <w:right w:val="single" w:sz="4" w:space="0" w:color="auto"/>
            </w:tcBorders>
            <w:shd w:val="clear" w:color="000000" w:fill="FCE4D6"/>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2.126.965,00</w:t>
            </w:r>
          </w:p>
        </w:tc>
        <w:tc>
          <w:tcPr>
            <w:tcW w:w="1780" w:type="dxa"/>
            <w:tcBorders>
              <w:top w:val="nil"/>
              <w:left w:val="nil"/>
              <w:bottom w:val="single" w:sz="4" w:space="0" w:color="auto"/>
              <w:right w:val="single" w:sz="4" w:space="0" w:color="auto"/>
            </w:tcBorders>
            <w:shd w:val="clear" w:color="000000" w:fill="FCE4D6"/>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2.194.500,00</w:t>
            </w:r>
          </w:p>
        </w:tc>
        <w:tc>
          <w:tcPr>
            <w:tcW w:w="1780" w:type="dxa"/>
            <w:tcBorders>
              <w:top w:val="nil"/>
              <w:left w:val="nil"/>
              <w:bottom w:val="single" w:sz="4" w:space="0" w:color="auto"/>
              <w:right w:val="single" w:sz="4" w:space="0" w:color="auto"/>
            </w:tcBorders>
            <w:shd w:val="clear" w:color="000000" w:fill="FCE4D6"/>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2.214.500,00</w:t>
            </w:r>
          </w:p>
        </w:tc>
        <w:tc>
          <w:tcPr>
            <w:tcW w:w="1780" w:type="dxa"/>
            <w:tcBorders>
              <w:top w:val="nil"/>
              <w:left w:val="nil"/>
              <w:bottom w:val="single" w:sz="4" w:space="0" w:color="auto"/>
              <w:right w:val="single" w:sz="4" w:space="0" w:color="auto"/>
            </w:tcBorders>
            <w:shd w:val="clear" w:color="000000" w:fill="FCE4D6"/>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2.214.500,00</w:t>
            </w:r>
          </w:p>
        </w:tc>
      </w:tr>
      <w:tr w:rsidR="002F07DB" w:rsidRPr="002F07DB" w:rsidTr="002F07DB">
        <w:trPr>
          <w:trHeight w:val="301"/>
        </w:trPr>
        <w:tc>
          <w:tcPr>
            <w:tcW w:w="5400" w:type="dxa"/>
            <w:tcBorders>
              <w:top w:val="nil"/>
              <w:left w:val="single" w:sz="4" w:space="0" w:color="auto"/>
              <w:bottom w:val="single" w:sz="4" w:space="0" w:color="auto"/>
              <w:right w:val="single" w:sz="4" w:space="0" w:color="auto"/>
            </w:tcBorders>
            <w:shd w:val="clear" w:color="000000" w:fill="FFFFFF"/>
            <w:vAlign w:val="center"/>
            <w:hideMark/>
          </w:tcPr>
          <w:p w:rsidR="002F07DB" w:rsidRPr="002F07DB" w:rsidRDefault="002F07DB" w:rsidP="002F07DB">
            <w:pPr>
              <w:spacing w:after="0" w:line="240" w:lineRule="auto"/>
              <w:rPr>
                <w:rFonts w:ascii="Arial" w:eastAsia="Times New Roman" w:hAnsi="Arial" w:cs="Arial"/>
                <w:b/>
                <w:bCs/>
                <w:color w:val="000000"/>
                <w:sz w:val="20"/>
                <w:szCs w:val="20"/>
                <w:lang w:eastAsia="hr-HR"/>
              </w:rPr>
            </w:pPr>
            <w:r w:rsidRPr="002F07DB">
              <w:rPr>
                <w:rFonts w:ascii="Arial" w:eastAsia="Times New Roman" w:hAnsi="Arial" w:cs="Arial"/>
                <w:b/>
                <w:bCs/>
                <w:color w:val="000000"/>
                <w:sz w:val="20"/>
                <w:szCs w:val="20"/>
                <w:lang w:eastAsia="hr-HR"/>
              </w:rPr>
              <w:t>3 Rashodi poslovanja</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1.910.902,71</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2.126.965,00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2.194.500,00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2.214.500,00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2.214.500,00</w:t>
            </w:r>
          </w:p>
        </w:tc>
      </w:tr>
      <w:tr w:rsidR="002F07DB" w:rsidRPr="002F07DB" w:rsidTr="002F07DB">
        <w:trPr>
          <w:trHeight w:val="301"/>
        </w:trPr>
        <w:tc>
          <w:tcPr>
            <w:tcW w:w="5400" w:type="dxa"/>
            <w:tcBorders>
              <w:top w:val="nil"/>
              <w:left w:val="single" w:sz="4" w:space="0" w:color="auto"/>
              <w:bottom w:val="single" w:sz="4" w:space="0" w:color="auto"/>
              <w:right w:val="single" w:sz="4" w:space="0" w:color="auto"/>
            </w:tcBorders>
            <w:shd w:val="clear" w:color="000000" w:fill="FFFFFF"/>
            <w:vAlign w:val="center"/>
            <w:hideMark/>
          </w:tcPr>
          <w:p w:rsidR="002F07DB" w:rsidRPr="002F07DB" w:rsidRDefault="002F07DB" w:rsidP="002F07DB">
            <w:pPr>
              <w:spacing w:after="0" w:line="240" w:lineRule="auto"/>
              <w:ind w:firstLineChars="100" w:firstLine="200"/>
              <w:rPr>
                <w:rFonts w:ascii="Arial" w:eastAsia="Times New Roman" w:hAnsi="Arial" w:cs="Arial"/>
                <w:color w:val="000000"/>
                <w:sz w:val="20"/>
                <w:szCs w:val="20"/>
                <w:lang w:eastAsia="hr-HR"/>
              </w:rPr>
            </w:pPr>
            <w:r w:rsidRPr="002F07DB">
              <w:rPr>
                <w:rFonts w:ascii="Arial" w:eastAsia="Times New Roman" w:hAnsi="Arial" w:cs="Arial"/>
                <w:color w:val="000000"/>
                <w:sz w:val="20"/>
                <w:szCs w:val="20"/>
                <w:lang w:eastAsia="hr-HR"/>
              </w:rPr>
              <w:t>31 Rashodi za zaposlene</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957.876,40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945.736,00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1.144.700,00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1.164.700,00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1.164.700,00</w:t>
            </w:r>
          </w:p>
        </w:tc>
      </w:tr>
      <w:tr w:rsidR="002F07DB" w:rsidRPr="002F07DB" w:rsidTr="002F07DB">
        <w:trPr>
          <w:trHeight w:val="301"/>
        </w:trPr>
        <w:tc>
          <w:tcPr>
            <w:tcW w:w="5400" w:type="dxa"/>
            <w:tcBorders>
              <w:top w:val="nil"/>
              <w:left w:val="single" w:sz="4" w:space="0" w:color="auto"/>
              <w:bottom w:val="single" w:sz="4" w:space="0" w:color="auto"/>
              <w:right w:val="single" w:sz="4" w:space="0" w:color="auto"/>
            </w:tcBorders>
            <w:shd w:val="clear" w:color="000000" w:fill="FFFFFF"/>
            <w:vAlign w:val="center"/>
            <w:hideMark/>
          </w:tcPr>
          <w:p w:rsidR="002F07DB" w:rsidRPr="002F07DB" w:rsidRDefault="002F07DB" w:rsidP="002F07DB">
            <w:pPr>
              <w:spacing w:after="0" w:line="240" w:lineRule="auto"/>
              <w:ind w:firstLineChars="100" w:firstLine="200"/>
              <w:rPr>
                <w:rFonts w:ascii="Arial" w:eastAsia="Times New Roman" w:hAnsi="Arial" w:cs="Arial"/>
                <w:color w:val="000000"/>
                <w:sz w:val="20"/>
                <w:szCs w:val="20"/>
                <w:lang w:eastAsia="hr-HR"/>
              </w:rPr>
            </w:pPr>
            <w:r w:rsidRPr="002F07DB">
              <w:rPr>
                <w:rFonts w:ascii="Arial" w:eastAsia="Times New Roman" w:hAnsi="Arial" w:cs="Arial"/>
                <w:color w:val="000000"/>
                <w:sz w:val="20"/>
                <w:szCs w:val="20"/>
                <w:lang w:eastAsia="hr-HR"/>
              </w:rPr>
              <w:t>32 Materijalni rashodi</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937.730,68</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1.164.259,00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1.042.200,00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1.042.200,00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1.042.200,00</w:t>
            </w:r>
          </w:p>
        </w:tc>
      </w:tr>
      <w:tr w:rsidR="002F07DB" w:rsidRPr="002F07DB" w:rsidTr="002F07DB">
        <w:trPr>
          <w:trHeight w:val="301"/>
        </w:trPr>
        <w:tc>
          <w:tcPr>
            <w:tcW w:w="5400" w:type="dxa"/>
            <w:tcBorders>
              <w:top w:val="nil"/>
              <w:left w:val="single" w:sz="4" w:space="0" w:color="auto"/>
              <w:bottom w:val="single" w:sz="4" w:space="0" w:color="auto"/>
              <w:right w:val="single" w:sz="4" w:space="0" w:color="auto"/>
            </w:tcBorders>
            <w:shd w:val="clear" w:color="000000" w:fill="FFFFFF"/>
            <w:vAlign w:val="center"/>
            <w:hideMark/>
          </w:tcPr>
          <w:p w:rsidR="002F07DB" w:rsidRPr="002F07DB" w:rsidRDefault="002F07DB" w:rsidP="002F07DB">
            <w:pPr>
              <w:spacing w:after="0" w:line="240" w:lineRule="auto"/>
              <w:ind w:firstLineChars="100" w:firstLine="200"/>
              <w:rPr>
                <w:rFonts w:ascii="Arial" w:eastAsia="Times New Roman" w:hAnsi="Arial" w:cs="Arial"/>
                <w:color w:val="000000"/>
                <w:sz w:val="20"/>
                <w:szCs w:val="20"/>
                <w:lang w:eastAsia="hr-HR"/>
              </w:rPr>
            </w:pPr>
            <w:r w:rsidRPr="002F07DB">
              <w:rPr>
                <w:rFonts w:ascii="Arial" w:eastAsia="Times New Roman" w:hAnsi="Arial" w:cs="Arial"/>
                <w:color w:val="000000"/>
                <w:sz w:val="20"/>
                <w:szCs w:val="20"/>
                <w:lang w:eastAsia="hr-HR"/>
              </w:rPr>
              <w:t>34 Financijski rashodi</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13.560,83</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13.920,00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4.100,00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4.100,00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4.100,00</w:t>
            </w:r>
          </w:p>
        </w:tc>
      </w:tr>
      <w:tr w:rsidR="002F07DB" w:rsidRPr="002F07DB" w:rsidTr="002F07DB">
        <w:trPr>
          <w:trHeight w:val="501"/>
        </w:trPr>
        <w:tc>
          <w:tcPr>
            <w:tcW w:w="5400" w:type="dxa"/>
            <w:tcBorders>
              <w:top w:val="nil"/>
              <w:left w:val="single" w:sz="4" w:space="0" w:color="auto"/>
              <w:bottom w:val="single" w:sz="4" w:space="0" w:color="auto"/>
              <w:right w:val="single" w:sz="4" w:space="0" w:color="auto"/>
            </w:tcBorders>
            <w:shd w:val="clear" w:color="000000" w:fill="FFFFFF"/>
            <w:vAlign w:val="center"/>
            <w:hideMark/>
          </w:tcPr>
          <w:p w:rsidR="002F07DB" w:rsidRPr="002F07DB" w:rsidRDefault="002F07DB" w:rsidP="002F07DB">
            <w:pPr>
              <w:spacing w:after="0" w:line="240" w:lineRule="auto"/>
              <w:ind w:firstLineChars="100" w:firstLine="200"/>
              <w:rPr>
                <w:rFonts w:ascii="Arial" w:eastAsia="Times New Roman" w:hAnsi="Arial" w:cs="Arial"/>
                <w:color w:val="000000"/>
                <w:sz w:val="20"/>
                <w:szCs w:val="20"/>
                <w:lang w:eastAsia="hr-HR"/>
              </w:rPr>
            </w:pPr>
            <w:r w:rsidRPr="002F07DB">
              <w:rPr>
                <w:rFonts w:ascii="Arial" w:eastAsia="Times New Roman" w:hAnsi="Arial" w:cs="Arial"/>
                <w:color w:val="000000"/>
                <w:sz w:val="20"/>
                <w:szCs w:val="20"/>
                <w:lang w:eastAsia="hr-HR"/>
              </w:rPr>
              <w:t>37 Naknade građanima i kućanstvima na temelju osiguranja i druge naknade</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1.734,80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3.050,00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3.500,00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3.500,00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3.500,00</w:t>
            </w:r>
          </w:p>
        </w:tc>
      </w:tr>
      <w:tr w:rsidR="002F07DB" w:rsidRPr="002F07DB" w:rsidTr="002F07DB">
        <w:trPr>
          <w:trHeight w:val="301"/>
        </w:trPr>
        <w:tc>
          <w:tcPr>
            <w:tcW w:w="5400" w:type="dxa"/>
            <w:tcBorders>
              <w:top w:val="nil"/>
              <w:left w:val="single" w:sz="4" w:space="0" w:color="auto"/>
              <w:bottom w:val="single" w:sz="4" w:space="0" w:color="auto"/>
              <w:right w:val="single" w:sz="4" w:space="0" w:color="auto"/>
            </w:tcBorders>
            <w:shd w:val="clear" w:color="000000" w:fill="FCE4D6"/>
            <w:vAlign w:val="center"/>
            <w:hideMark/>
          </w:tcPr>
          <w:p w:rsidR="002F07DB" w:rsidRPr="002F07DB" w:rsidRDefault="002F07DB" w:rsidP="002F07DB">
            <w:pPr>
              <w:spacing w:after="0" w:line="240" w:lineRule="auto"/>
              <w:rPr>
                <w:rFonts w:ascii="Microsoft Sans Serif" w:eastAsia="Times New Roman" w:hAnsi="Microsoft Sans Serif" w:cs="Microsoft Sans Serif"/>
                <w:color w:val="000000"/>
                <w:sz w:val="15"/>
                <w:szCs w:val="15"/>
                <w:lang w:eastAsia="hr-HR"/>
              </w:rPr>
            </w:pPr>
            <w:r w:rsidRPr="002F07DB">
              <w:rPr>
                <w:rFonts w:ascii="Microsoft Sans Serif" w:eastAsia="Times New Roman" w:hAnsi="Microsoft Sans Serif" w:cs="Microsoft Sans Serif"/>
                <w:color w:val="000000"/>
                <w:sz w:val="15"/>
                <w:szCs w:val="15"/>
                <w:lang w:eastAsia="hr-HR"/>
              </w:rPr>
              <w:t>Izvor: 44 Decentralizirana sredstva</w:t>
            </w:r>
          </w:p>
        </w:tc>
        <w:tc>
          <w:tcPr>
            <w:tcW w:w="1780" w:type="dxa"/>
            <w:tcBorders>
              <w:top w:val="nil"/>
              <w:left w:val="nil"/>
              <w:bottom w:val="single" w:sz="4" w:space="0" w:color="auto"/>
              <w:right w:val="single" w:sz="4" w:space="0" w:color="auto"/>
            </w:tcBorders>
            <w:shd w:val="clear" w:color="000000" w:fill="FCE4D6"/>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552.228,55</w:t>
            </w:r>
          </w:p>
        </w:tc>
        <w:tc>
          <w:tcPr>
            <w:tcW w:w="1780" w:type="dxa"/>
            <w:tcBorders>
              <w:top w:val="nil"/>
              <w:left w:val="nil"/>
              <w:bottom w:val="single" w:sz="4" w:space="0" w:color="auto"/>
              <w:right w:val="single" w:sz="4" w:space="0" w:color="auto"/>
            </w:tcBorders>
            <w:shd w:val="clear" w:color="000000" w:fill="FCE4D6"/>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552.226,00</w:t>
            </w:r>
          </w:p>
        </w:tc>
        <w:tc>
          <w:tcPr>
            <w:tcW w:w="1780" w:type="dxa"/>
            <w:tcBorders>
              <w:top w:val="nil"/>
              <w:left w:val="nil"/>
              <w:bottom w:val="single" w:sz="4" w:space="0" w:color="auto"/>
              <w:right w:val="single" w:sz="4" w:space="0" w:color="auto"/>
            </w:tcBorders>
            <w:shd w:val="clear" w:color="000000" w:fill="FCE4D6"/>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569.791,00</w:t>
            </w:r>
          </w:p>
        </w:tc>
        <w:tc>
          <w:tcPr>
            <w:tcW w:w="1780" w:type="dxa"/>
            <w:tcBorders>
              <w:top w:val="nil"/>
              <w:left w:val="nil"/>
              <w:bottom w:val="single" w:sz="4" w:space="0" w:color="auto"/>
              <w:right w:val="single" w:sz="4" w:space="0" w:color="auto"/>
            </w:tcBorders>
            <w:shd w:val="clear" w:color="000000" w:fill="FCE4D6"/>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569.791,00</w:t>
            </w:r>
          </w:p>
        </w:tc>
        <w:tc>
          <w:tcPr>
            <w:tcW w:w="1780" w:type="dxa"/>
            <w:tcBorders>
              <w:top w:val="nil"/>
              <w:left w:val="nil"/>
              <w:bottom w:val="single" w:sz="4" w:space="0" w:color="auto"/>
              <w:right w:val="single" w:sz="4" w:space="0" w:color="auto"/>
            </w:tcBorders>
            <w:shd w:val="clear" w:color="000000" w:fill="FCE4D6"/>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569.791,00</w:t>
            </w:r>
          </w:p>
        </w:tc>
      </w:tr>
      <w:tr w:rsidR="002F07DB" w:rsidRPr="002F07DB" w:rsidTr="002F07DB">
        <w:trPr>
          <w:trHeight w:val="301"/>
        </w:trPr>
        <w:tc>
          <w:tcPr>
            <w:tcW w:w="5400" w:type="dxa"/>
            <w:tcBorders>
              <w:top w:val="nil"/>
              <w:left w:val="single" w:sz="4" w:space="0" w:color="auto"/>
              <w:bottom w:val="single" w:sz="4" w:space="0" w:color="auto"/>
              <w:right w:val="single" w:sz="4" w:space="0" w:color="auto"/>
            </w:tcBorders>
            <w:shd w:val="clear" w:color="000000" w:fill="FFFFFF"/>
            <w:vAlign w:val="center"/>
            <w:hideMark/>
          </w:tcPr>
          <w:p w:rsidR="002F07DB" w:rsidRPr="002F07DB" w:rsidRDefault="002F07DB" w:rsidP="002F07DB">
            <w:pPr>
              <w:spacing w:after="0" w:line="240" w:lineRule="auto"/>
              <w:rPr>
                <w:rFonts w:ascii="Arial" w:eastAsia="Times New Roman" w:hAnsi="Arial" w:cs="Arial"/>
                <w:b/>
                <w:bCs/>
                <w:color w:val="000000"/>
                <w:sz w:val="20"/>
                <w:szCs w:val="20"/>
                <w:lang w:eastAsia="hr-HR"/>
              </w:rPr>
            </w:pPr>
            <w:r w:rsidRPr="002F07DB">
              <w:rPr>
                <w:rFonts w:ascii="Arial" w:eastAsia="Times New Roman" w:hAnsi="Arial" w:cs="Arial"/>
                <w:b/>
                <w:bCs/>
                <w:color w:val="000000"/>
                <w:sz w:val="20"/>
                <w:szCs w:val="20"/>
                <w:lang w:eastAsia="hr-HR"/>
              </w:rPr>
              <w:t>3 Rashodi poslovanja</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552.228,55</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552.226,00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569.791,00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569.791,00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569.791,00</w:t>
            </w:r>
          </w:p>
        </w:tc>
      </w:tr>
      <w:tr w:rsidR="002F07DB" w:rsidRPr="002F07DB" w:rsidTr="002F07DB">
        <w:trPr>
          <w:trHeight w:val="301"/>
        </w:trPr>
        <w:tc>
          <w:tcPr>
            <w:tcW w:w="5400" w:type="dxa"/>
            <w:tcBorders>
              <w:top w:val="nil"/>
              <w:left w:val="single" w:sz="4" w:space="0" w:color="auto"/>
              <w:bottom w:val="single" w:sz="4" w:space="0" w:color="auto"/>
              <w:right w:val="single" w:sz="4" w:space="0" w:color="auto"/>
            </w:tcBorders>
            <w:shd w:val="clear" w:color="000000" w:fill="FFFFFF"/>
            <w:vAlign w:val="center"/>
            <w:hideMark/>
          </w:tcPr>
          <w:p w:rsidR="002F07DB" w:rsidRPr="002F07DB" w:rsidRDefault="002F07DB" w:rsidP="002F07DB">
            <w:pPr>
              <w:spacing w:after="0" w:line="240" w:lineRule="auto"/>
              <w:ind w:firstLineChars="100" w:firstLine="200"/>
              <w:rPr>
                <w:rFonts w:ascii="Arial" w:eastAsia="Times New Roman" w:hAnsi="Arial" w:cs="Arial"/>
                <w:color w:val="000000"/>
                <w:sz w:val="20"/>
                <w:szCs w:val="20"/>
                <w:lang w:eastAsia="hr-HR"/>
              </w:rPr>
            </w:pPr>
            <w:r w:rsidRPr="002F07DB">
              <w:rPr>
                <w:rFonts w:ascii="Arial" w:eastAsia="Times New Roman" w:hAnsi="Arial" w:cs="Arial"/>
                <w:color w:val="000000"/>
                <w:sz w:val="20"/>
                <w:szCs w:val="20"/>
                <w:lang w:eastAsia="hr-HR"/>
              </w:rPr>
              <w:t>31 Rashodi za zaposlene</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552.228,55</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552.266,00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569.791,00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569.791,00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569.791,00</w:t>
            </w:r>
          </w:p>
        </w:tc>
      </w:tr>
      <w:tr w:rsidR="002F07DB" w:rsidRPr="002F07DB" w:rsidTr="002F07DB">
        <w:trPr>
          <w:trHeight w:val="301"/>
        </w:trPr>
        <w:tc>
          <w:tcPr>
            <w:tcW w:w="5400" w:type="dxa"/>
            <w:tcBorders>
              <w:top w:val="nil"/>
              <w:left w:val="single" w:sz="4" w:space="0" w:color="auto"/>
              <w:bottom w:val="single" w:sz="4" w:space="0" w:color="auto"/>
              <w:right w:val="single" w:sz="4" w:space="0" w:color="auto"/>
            </w:tcBorders>
            <w:shd w:val="clear" w:color="000000" w:fill="FCE4D6"/>
            <w:vAlign w:val="center"/>
            <w:hideMark/>
          </w:tcPr>
          <w:p w:rsidR="002F07DB" w:rsidRPr="002F07DB" w:rsidRDefault="002F07DB" w:rsidP="002F07DB">
            <w:pPr>
              <w:spacing w:after="0" w:line="240" w:lineRule="auto"/>
              <w:rPr>
                <w:rFonts w:ascii="Microsoft Sans Serif" w:eastAsia="Times New Roman" w:hAnsi="Microsoft Sans Serif" w:cs="Microsoft Sans Serif"/>
                <w:color w:val="000000"/>
                <w:sz w:val="15"/>
                <w:szCs w:val="15"/>
                <w:lang w:eastAsia="hr-HR"/>
              </w:rPr>
            </w:pPr>
            <w:r w:rsidRPr="002F07DB">
              <w:rPr>
                <w:rFonts w:ascii="Microsoft Sans Serif" w:eastAsia="Times New Roman" w:hAnsi="Microsoft Sans Serif" w:cs="Microsoft Sans Serif"/>
                <w:color w:val="000000"/>
                <w:sz w:val="15"/>
                <w:szCs w:val="15"/>
                <w:lang w:eastAsia="hr-HR"/>
              </w:rPr>
              <w:t>Izvor: 52 Ostale pomoći</w:t>
            </w:r>
          </w:p>
        </w:tc>
        <w:tc>
          <w:tcPr>
            <w:tcW w:w="1780" w:type="dxa"/>
            <w:tcBorders>
              <w:top w:val="nil"/>
              <w:left w:val="nil"/>
              <w:bottom w:val="single" w:sz="4" w:space="0" w:color="auto"/>
              <w:right w:val="single" w:sz="4" w:space="0" w:color="auto"/>
            </w:tcBorders>
            <w:shd w:val="clear" w:color="000000" w:fill="FCE4D6"/>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4.778,02</w:t>
            </w:r>
          </w:p>
        </w:tc>
        <w:tc>
          <w:tcPr>
            <w:tcW w:w="1780" w:type="dxa"/>
            <w:tcBorders>
              <w:top w:val="nil"/>
              <w:left w:val="nil"/>
              <w:bottom w:val="single" w:sz="4" w:space="0" w:color="auto"/>
              <w:right w:val="single" w:sz="4" w:space="0" w:color="auto"/>
            </w:tcBorders>
            <w:shd w:val="clear" w:color="000000" w:fill="FCE4D6"/>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6.105,00</w:t>
            </w:r>
          </w:p>
        </w:tc>
        <w:tc>
          <w:tcPr>
            <w:tcW w:w="1780" w:type="dxa"/>
            <w:tcBorders>
              <w:top w:val="nil"/>
              <w:left w:val="nil"/>
              <w:bottom w:val="single" w:sz="4" w:space="0" w:color="auto"/>
              <w:right w:val="single" w:sz="4" w:space="0" w:color="auto"/>
            </w:tcBorders>
            <w:shd w:val="clear" w:color="000000" w:fill="FCE4D6"/>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6.000,00</w:t>
            </w:r>
          </w:p>
        </w:tc>
        <w:tc>
          <w:tcPr>
            <w:tcW w:w="1780" w:type="dxa"/>
            <w:tcBorders>
              <w:top w:val="nil"/>
              <w:left w:val="nil"/>
              <w:bottom w:val="single" w:sz="4" w:space="0" w:color="auto"/>
              <w:right w:val="single" w:sz="4" w:space="0" w:color="auto"/>
            </w:tcBorders>
            <w:shd w:val="clear" w:color="000000" w:fill="FCE4D6"/>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4.000,00</w:t>
            </w:r>
          </w:p>
        </w:tc>
        <w:tc>
          <w:tcPr>
            <w:tcW w:w="1780" w:type="dxa"/>
            <w:tcBorders>
              <w:top w:val="nil"/>
              <w:left w:val="nil"/>
              <w:bottom w:val="single" w:sz="4" w:space="0" w:color="auto"/>
              <w:right w:val="single" w:sz="4" w:space="0" w:color="auto"/>
            </w:tcBorders>
            <w:shd w:val="clear" w:color="000000" w:fill="FCE4D6"/>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4.000,00</w:t>
            </w:r>
          </w:p>
        </w:tc>
      </w:tr>
      <w:tr w:rsidR="002F07DB" w:rsidRPr="002F07DB" w:rsidTr="002F07DB">
        <w:trPr>
          <w:trHeight w:val="301"/>
        </w:trPr>
        <w:tc>
          <w:tcPr>
            <w:tcW w:w="5400" w:type="dxa"/>
            <w:tcBorders>
              <w:top w:val="nil"/>
              <w:left w:val="single" w:sz="4" w:space="0" w:color="auto"/>
              <w:bottom w:val="single" w:sz="4" w:space="0" w:color="auto"/>
              <w:right w:val="single" w:sz="4" w:space="0" w:color="auto"/>
            </w:tcBorders>
            <w:shd w:val="clear" w:color="000000" w:fill="FFFFFF"/>
            <w:vAlign w:val="center"/>
            <w:hideMark/>
          </w:tcPr>
          <w:p w:rsidR="002F07DB" w:rsidRPr="002F07DB" w:rsidRDefault="002F07DB" w:rsidP="002F07DB">
            <w:pPr>
              <w:spacing w:after="0" w:line="240" w:lineRule="auto"/>
              <w:rPr>
                <w:rFonts w:ascii="Arial" w:eastAsia="Times New Roman" w:hAnsi="Arial" w:cs="Arial"/>
                <w:b/>
                <w:bCs/>
                <w:color w:val="000000"/>
                <w:sz w:val="20"/>
                <w:szCs w:val="20"/>
                <w:lang w:eastAsia="hr-HR"/>
              </w:rPr>
            </w:pPr>
            <w:r w:rsidRPr="002F07DB">
              <w:rPr>
                <w:rFonts w:ascii="Arial" w:eastAsia="Times New Roman" w:hAnsi="Arial" w:cs="Arial"/>
                <w:b/>
                <w:bCs/>
                <w:color w:val="000000"/>
                <w:sz w:val="20"/>
                <w:szCs w:val="20"/>
                <w:lang w:eastAsia="hr-HR"/>
              </w:rPr>
              <w:t>3 Rashodi poslovanja</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4.778,02</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6.105,00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6.000,00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4.000,00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4.000,00</w:t>
            </w:r>
          </w:p>
        </w:tc>
      </w:tr>
      <w:tr w:rsidR="002F07DB" w:rsidRPr="002F07DB" w:rsidTr="002F07DB">
        <w:trPr>
          <w:trHeight w:val="301"/>
        </w:trPr>
        <w:tc>
          <w:tcPr>
            <w:tcW w:w="5400" w:type="dxa"/>
            <w:tcBorders>
              <w:top w:val="nil"/>
              <w:left w:val="single" w:sz="4" w:space="0" w:color="auto"/>
              <w:bottom w:val="single" w:sz="4" w:space="0" w:color="auto"/>
              <w:right w:val="single" w:sz="4" w:space="0" w:color="auto"/>
            </w:tcBorders>
            <w:shd w:val="clear" w:color="000000" w:fill="FFFFFF"/>
            <w:vAlign w:val="center"/>
            <w:hideMark/>
          </w:tcPr>
          <w:p w:rsidR="002F07DB" w:rsidRPr="002F07DB" w:rsidRDefault="002F07DB" w:rsidP="002F07DB">
            <w:pPr>
              <w:spacing w:after="0" w:line="240" w:lineRule="auto"/>
              <w:ind w:firstLineChars="100" w:firstLine="200"/>
              <w:rPr>
                <w:rFonts w:ascii="Arial" w:eastAsia="Times New Roman" w:hAnsi="Arial" w:cs="Arial"/>
                <w:color w:val="000000"/>
                <w:sz w:val="20"/>
                <w:szCs w:val="20"/>
                <w:lang w:eastAsia="hr-HR"/>
              </w:rPr>
            </w:pPr>
            <w:r w:rsidRPr="002F07DB">
              <w:rPr>
                <w:rFonts w:ascii="Arial" w:eastAsia="Times New Roman" w:hAnsi="Arial" w:cs="Arial"/>
                <w:color w:val="000000"/>
                <w:sz w:val="20"/>
                <w:szCs w:val="20"/>
                <w:lang w:eastAsia="hr-HR"/>
              </w:rPr>
              <w:t>32 Materijalni rashodi</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4.778,02</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6.105,00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6.000,00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4.000,00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4.000,00</w:t>
            </w:r>
          </w:p>
        </w:tc>
      </w:tr>
      <w:tr w:rsidR="002F07DB" w:rsidRPr="002F07DB" w:rsidTr="002F07DB">
        <w:trPr>
          <w:trHeight w:val="301"/>
        </w:trPr>
        <w:tc>
          <w:tcPr>
            <w:tcW w:w="5400" w:type="dxa"/>
            <w:tcBorders>
              <w:top w:val="nil"/>
              <w:left w:val="single" w:sz="4" w:space="0" w:color="auto"/>
              <w:bottom w:val="single" w:sz="4" w:space="0" w:color="auto"/>
              <w:right w:val="single" w:sz="4" w:space="0" w:color="auto"/>
            </w:tcBorders>
            <w:shd w:val="clear" w:color="000000" w:fill="FCE4D6"/>
            <w:vAlign w:val="center"/>
            <w:hideMark/>
          </w:tcPr>
          <w:p w:rsidR="002F07DB" w:rsidRPr="002F07DB" w:rsidRDefault="002F07DB" w:rsidP="002F07DB">
            <w:pPr>
              <w:spacing w:after="0" w:line="240" w:lineRule="auto"/>
              <w:rPr>
                <w:rFonts w:ascii="Microsoft Sans Serif" w:eastAsia="Times New Roman" w:hAnsi="Microsoft Sans Serif" w:cs="Microsoft Sans Serif"/>
                <w:color w:val="000000"/>
                <w:sz w:val="15"/>
                <w:szCs w:val="15"/>
                <w:lang w:eastAsia="hr-HR"/>
              </w:rPr>
            </w:pPr>
            <w:r w:rsidRPr="002F07DB">
              <w:rPr>
                <w:rFonts w:ascii="Microsoft Sans Serif" w:eastAsia="Times New Roman" w:hAnsi="Microsoft Sans Serif" w:cs="Microsoft Sans Serif"/>
                <w:color w:val="000000"/>
                <w:sz w:val="15"/>
                <w:szCs w:val="15"/>
                <w:lang w:eastAsia="hr-HR"/>
              </w:rPr>
              <w:t>Izvor: 61 Donacije</w:t>
            </w:r>
          </w:p>
        </w:tc>
        <w:tc>
          <w:tcPr>
            <w:tcW w:w="1780" w:type="dxa"/>
            <w:tcBorders>
              <w:top w:val="nil"/>
              <w:left w:val="nil"/>
              <w:bottom w:val="single" w:sz="4" w:space="0" w:color="auto"/>
              <w:right w:val="single" w:sz="4" w:space="0" w:color="auto"/>
            </w:tcBorders>
            <w:shd w:val="clear" w:color="000000" w:fill="FCE4D6"/>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5.399,06</w:t>
            </w:r>
          </w:p>
        </w:tc>
        <w:tc>
          <w:tcPr>
            <w:tcW w:w="1780" w:type="dxa"/>
            <w:tcBorders>
              <w:top w:val="nil"/>
              <w:left w:val="nil"/>
              <w:bottom w:val="single" w:sz="4" w:space="0" w:color="auto"/>
              <w:right w:val="single" w:sz="4" w:space="0" w:color="auto"/>
            </w:tcBorders>
            <w:shd w:val="clear" w:color="000000" w:fill="FCE4D6"/>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0,00</w:t>
            </w:r>
          </w:p>
        </w:tc>
        <w:tc>
          <w:tcPr>
            <w:tcW w:w="1780" w:type="dxa"/>
            <w:tcBorders>
              <w:top w:val="nil"/>
              <w:left w:val="nil"/>
              <w:bottom w:val="single" w:sz="4" w:space="0" w:color="auto"/>
              <w:right w:val="single" w:sz="4" w:space="0" w:color="auto"/>
            </w:tcBorders>
            <w:shd w:val="clear" w:color="000000" w:fill="FCE4D6"/>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0,00</w:t>
            </w:r>
          </w:p>
        </w:tc>
        <w:tc>
          <w:tcPr>
            <w:tcW w:w="1780" w:type="dxa"/>
            <w:tcBorders>
              <w:top w:val="nil"/>
              <w:left w:val="nil"/>
              <w:bottom w:val="single" w:sz="4" w:space="0" w:color="auto"/>
              <w:right w:val="single" w:sz="4" w:space="0" w:color="auto"/>
            </w:tcBorders>
            <w:shd w:val="clear" w:color="000000" w:fill="FCE4D6"/>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0,00</w:t>
            </w:r>
          </w:p>
        </w:tc>
        <w:tc>
          <w:tcPr>
            <w:tcW w:w="1780" w:type="dxa"/>
            <w:tcBorders>
              <w:top w:val="nil"/>
              <w:left w:val="nil"/>
              <w:bottom w:val="single" w:sz="4" w:space="0" w:color="auto"/>
              <w:right w:val="single" w:sz="4" w:space="0" w:color="auto"/>
            </w:tcBorders>
            <w:shd w:val="clear" w:color="000000" w:fill="FCE4D6"/>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0,00</w:t>
            </w:r>
          </w:p>
        </w:tc>
      </w:tr>
      <w:tr w:rsidR="002F07DB" w:rsidRPr="002F07DB" w:rsidTr="002F07DB">
        <w:trPr>
          <w:trHeight w:val="301"/>
        </w:trPr>
        <w:tc>
          <w:tcPr>
            <w:tcW w:w="5400" w:type="dxa"/>
            <w:tcBorders>
              <w:top w:val="nil"/>
              <w:left w:val="single" w:sz="4" w:space="0" w:color="auto"/>
              <w:bottom w:val="single" w:sz="4" w:space="0" w:color="auto"/>
              <w:right w:val="single" w:sz="4" w:space="0" w:color="auto"/>
            </w:tcBorders>
            <w:shd w:val="clear" w:color="000000" w:fill="FFFFFF"/>
            <w:vAlign w:val="center"/>
            <w:hideMark/>
          </w:tcPr>
          <w:p w:rsidR="002F07DB" w:rsidRPr="002F07DB" w:rsidRDefault="002F07DB" w:rsidP="002F07DB">
            <w:pPr>
              <w:spacing w:after="0" w:line="240" w:lineRule="auto"/>
              <w:rPr>
                <w:rFonts w:ascii="Arial" w:eastAsia="Times New Roman" w:hAnsi="Arial" w:cs="Arial"/>
                <w:b/>
                <w:bCs/>
                <w:color w:val="000000"/>
                <w:sz w:val="20"/>
                <w:szCs w:val="20"/>
                <w:lang w:eastAsia="hr-HR"/>
              </w:rPr>
            </w:pPr>
            <w:r w:rsidRPr="002F07DB">
              <w:rPr>
                <w:rFonts w:ascii="Arial" w:eastAsia="Times New Roman" w:hAnsi="Arial" w:cs="Arial"/>
                <w:b/>
                <w:bCs/>
                <w:color w:val="000000"/>
                <w:sz w:val="20"/>
                <w:szCs w:val="20"/>
                <w:lang w:eastAsia="hr-HR"/>
              </w:rPr>
              <w:t>3 Rashodi poslovanja</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4.405,17</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0,00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0,00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0,00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0,00</w:t>
            </w:r>
          </w:p>
        </w:tc>
      </w:tr>
      <w:tr w:rsidR="002F07DB" w:rsidRPr="002F07DB" w:rsidTr="002F07DB">
        <w:trPr>
          <w:trHeight w:val="301"/>
        </w:trPr>
        <w:tc>
          <w:tcPr>
            <w:tcW w:w="5400" w:type="dxa"/>
            <w:tcBorders>
              <w:top w:val="nil"/>
              <w:left w:val="single" w:sz="4" w:space="0" w:color="auto"/>
              <w:bottom w:val="single" w:sz="4" w:space="0" w:color="auto"/>
              <w:right w:val="single" w:sz="4" w:space="0" w:color="auto"/>
            </w:tcBorders>
            <w:shd w:val="clear" w:color="000000" w:fill="FFFFFF"/>
            <w:vAlign w:val="center"/>
            <w:hideMark/>
          </w:tcPr>
          <w:p w:rsidR="002F07DB" w:rsidRPr="002F07DB" w:rsidRDefault="002F07DB" w:rsidP="002F07DB">
            <w:pPr>
              <w:spacing w:after="0" w:line="240" w:lineRule="auto"/>
              <w:ind w:firstLineChars="100" w:firstLine="200"/>
              <w:rPr>
                <w:rFonts w:ascii="Arial" w:eastAsia="Times New Roman" w:hAnsi="Arial" w:cs="Arial"/>
                <w:color w:val="000000"/>
                <w:sz w:val="20"/>
                <w:szCs w:val="20"/>
                <w:lang w:eastAsia="hr-HR"/>
              </w:rPr>
            </w:pPr>
            <w:r w:rsidRPr="002F07DB">
              <w:rPr>
                <w:rFonts w:ascii="Arial" w:eastAsia="Times New Roman" w:hAnsi="Arial" w:cs="Arial"/>
                <w:color w:val="000000"/>
                <w:sz w:val="20"/>
                <w:szCs w:val="20"/>
                <w:lang w:eastAsia="hr-HR"/>
              </w:rPr>
              <w:t>32 Materijalni rashodi</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4.405,17</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0,00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0,00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0,00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0,00</w:t>
            </w:r>
          </w:p>
        </w:tc>
      </w:tr>
      <w:tr w:rsidR="002F07DB" w:rsidRPr="002F07DB" w:rsidTr="002F07DB">
        <w:trPr>
          <w:trHeight w:val="301"/>
        </w:trPr>
        <w:tc>
          <w:tcPr>
            <w:tcW w:w="5400" w:type="dxa"/>
            <w:tcBorders>
              <w:top w:val="nil"/>
              <w:left w:val="single" w:sz="4" w:space="0" w:color="auto"/>
              <w:bottom w:val="single" w:sz="4" w:space="0" w:color="auto"/>
              <w:right w:val="single" w:sz="4" w:space="0" w:color="auto"/>
            </w:tcBorders>
            <w:shd w:val="clear" w:color="000000" w:fill="FFFFFF"/>
            <w:vAlign w:val="center"/>
            <w:hideMark/>
          </w:tcPr>
          <w:p w:rsidR="002F07DB" w:rsidRPr="002F07DB" w:rsidRDefault="002F07DB" w:rsidP="002F07DB">
            <w:pPr>
              <w:spacing w:after="0" w:line="240" w:lineRule="auto"/>
              <w:rPr>
                <w:rFonts w:ascii="Arial" w:eastAsia="Times New Roman" w:hAnsi="Arial" w:cs="Arial"/>
                <w:b/>
                <w:bCs/>
                <w:color w:val="000000"/>
                <w:sz w:val="20"/>
                <w:szCs w:val="20"/>
                <w:lang w:eastAsia="hr-HR"/>
              </w:rPr>
            </w:pPr>
            <w:r w:rsidRPr="002F07DB">
              <w:rPr>
                <w:rFonts w:ascii="Arial" w:eastAsia="Times New Roman" w:hAnsi="Arial" w:cs="Arial"/>
                <w:b/>
                <w:bCs/>
                <w:color w:val="000000"/>
                <w:sz w:val="20"/>
                <w:szCs w:val="20"/>
                <w:lang w:eastAsia="hr-HR"/>
              </w:rPr>
              <w:t>4 Rashodi za nabavu nefinancijske imovine</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993,89</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0,00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0,00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0,00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0,00</w:t>
            </w:r>
          </w:p>
        </w:tc>
      </w:tr>
      <w:tr w:rsidR="002F07DB" w:rsidRPr="002F07DB" w:rsidTr="002F07DB">
        <w:trPr>
          <w:trHeight w:val="301"/>
        </w:trPr>
        <w:tc>
          <w:tcPr>
            <w:tcW w:w="5400" w:type="dxa"/>
            <w:tcBorders>
              <w:top w:val="nil"/>
              <w:left w:val="single" w:sz="4" w:space="0" w:color="auto"/>
              <w:bottom w:val="single" w:sz="4" w:space="0" w:color="auto"/>
              <w:right w:val="single" w:sz="4" w:space="0" w:color="auto"/>
            </w:tcBorders>
            <w:shd w:val="clear" w:color="000000" w:fill="FFFFFF"/>
            <w:vAlign w:val="center"/>
            <w:hideMark/>
          </w:tcPr>
          <w:p w:rsidR="002F07DB" w:rsidRPr="002F07DB" w:rsidRDefault="002F07DB" w:rsidP="002F07DB">
            <w:pPr>
              <w:spacing w:after="0" w:line="240" w:lineRule="auto"/>
              <w:ind w:firstLineChars="100" w:firstLine="200"/>
              <w:rPr>
                <w:rFonts w:ascii="Arial" w:eastAsia="Times New Roman" w:hAnsi="Arial" w:cs="Arial"/>
                <w:color w:val="000000"/>
                <w:sz w:val="20"/>
                <w:szCs w:val="20"/>
                <w:lang w:eastAsia="hr-HR"/>
              </w:rPr>
            </w:pPr>
            <w:r w:rsidRPr="002F07DB">
              <w:rPr>
                <w:rFonts w:ascii="Arial" w:eastAsia="Times New Roman" w:hAnsi="Arial" w:cs="Arial"/>
                <w:color w:val="000000"/>
                <w:sz w:val="20"/>
                <w:szCs w:val="20"/>
                <w:lang w:eastAsia="hr-HR"/>
              </w:rPr>
              <w:t>42 Rashodi za nabavu proizvedene dugotrajne imovine</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993,89</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0,00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0,00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0,00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0,00</w:t>
            </w:r>
          </w:p>
        </w:tc>
      </w:tr>
      <w:tr w:rsidR="002F07DB" w:rsidRPr="002F07DB" w:rsidTr="002F07DB">
        <w:trPr>
          <w:trHeight w:val="301"/>
        </w:trPr>
        <w:tc>
          <w:tcPr>
            <w:tcW w:w="5400" w:type="dxa"/>
            <w:tcBorders>
              <w:top w:val="nil"/>
              <w:left w:val="single" w:sz="4" w:space="0" w:color="auto"/>
              <w:bottom w:val="single" w:sz="4" w:space="0" w:color="auto"/>
              <w:right w:val="single" w:sz="4" w:space="0" w:color="auto"/>
            </w:tcBorders>
            <w:shd w:val="clear" w:color="000000" w:fill="BDD7EE"/>
            <w:vAlign w:val="center"/>
            <w:hideMark/>
          </w:tcPr>
          <w:p w:rsidR="002F07DB" w:rsidRPr="002F07DB" w:rsidRDefault="002F07DB" w:rsidP="002F07DB">
            <w:pPr>
              <w:spacing w:after="0" w:line="240" w:lineRule="auto"/>
              <w:rPr>
                <w:rFonts w:ascii="Arial" w:eastAsia="Times New Roman" w:hAnsi="Arial" w:cs="Arial"/>
                <w:b/>
                <w:bCs/>
                <w:color w:val="000000"/>
                <w:sz w:val="20"/>
                <w:szCs w:val="20"/>
                <w:lang w:eastAsia="hr-HR"/>
              </w:rPr>
            </w:pPr>
            <w:r w:rsidRPr="002F07DB">
              <w:rPr>
                <w:rFonts w:ascii="Arial" w:eastAsia="Times New Roman" w:hAnsi="Arial" w:cs="Arial"/>
                <w:b/>
                <w:bCs/>
                <w:color w:val="000000"/>
                <w:sz w:val="20"/>
                <w:szCs w:val="20"/>
                <w:lang w:eastAsia="hr-HR"/>
              </w:rPr>
              <w:t>A134002 Otplata kredita za Energetsku obnovu Doma</w:t>
            </w:r>
          </w:p>
        </w:tc>
        <w:tc>
          <w:tcPr>
            <w:tcW w:w="1780" w:type="dxa"/>
            <w:tcBorders>
              <w:top w:val="nil"/>
              <w:left w:val="nil"/>
              <w:bottom w:val="single" w:sz="4" w:space="0" w:color="auto"/>
              <w:right w:val="single" w:sz="4" w:space="0" w:color="auto"/>
            </w:tcBorders>
            <w:shd w:val="clear" w:color="000000" w:fill="BDD7EE"/>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0,00</w:t>
            </w:r>
          </w:p>
        </w:tc>
        <w:tc>
          <w:tcPr>
            <w:tcW w:w="1780" w:type="dxa"/>
            <w:tcBorders>
              <w:top w:val="nil"/>
              <w:left w:val="nil"/>
              <w:bottom w:val="single" w:sz="4" w:space="0" w:color="auto"/>
              <w:right w:val="single" w:sz="4" w:space="0" w:color="auto"/>
            </w:tcBorders>
            <w:shd w:val="clear" w:color="000000" w:fill="BDD7EE"/>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145.995,00</w:t>
            </w:r>
          </w:p>
        </w:tc>
        <w:tc>
          <w:tcPr>
            <w:tcW w:w="1780" w:type="dxa"/>
            <w:tcBorders>
              <w:top w:val="nil"/>
              <w:left w:val="nil"/>
              <w:bottom w:val="single" w:sz="4" w:space="0" w:color="auto"/>
              <w:right w:val="single" w:sz="4" w:space="0" w:color="auto"/>
            </w:tcBorders>
            <w:shd w:val="clear" w:color="000000" w:fill="BDD7EE"/>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115.467,00</w:t>
            </w:r>
          </w:p>
        </w:tc>
        <w:tc>
          <w:tcPr>
            <w:tcW w:w="1780" w:type="dxa"/>
            <w:tcBorders>
              <w:top w:val="nil"/>
              <w:left w:val="nil"/>
              <w:bottom w:val="single" w:sz="4" w:space="0" w:color="auto"/>
              <w:right w:val="single" w:sz="4" w:space="0" w:color="auto"/>
            </w:tcBorders>
            <w:shd w:val="clear" w:color="000000" w:fill="BDD7EE"/>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114.652,00</w:t>
            </w:r>
          </w:p>
        </w:tc>
        <w:tc>
          <w:tcPr>
            <w:tcW w:w="1780" w:type="dxa"/>
            <w:tcBorders>
              <w:top w:val="nil"/>
              <w:left w:val="nil"/>
              <w:bottom w:val="single" w:sz="4" w:space="0" w:color="auto"/>
              <w:right w:val="single" w:sz="4" w:space="0" w:color="auto"/>
            </w:tcBorders>
            <w:shd w:val="clear" w:color="000000" w:fill="BDD7EE"/>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113.838,00</w:t>
            </w:r>
          </w:p>
        </w:tc>
      </w:tr>
      <w:tr w:rsidR="002F07DB" w:rsidRPr="002F07DB" w:rsidTr="002F07DB">
        <w:trPr>
          <w:trHeight w:val="301"/>
        </w:trPr>
        <w:tc>
          <w:tcPr>
            <w:tcW w:w="5400" w:type="dxa"/>
            <w:tcBorders>
              <w:top w:val="nil"/>
              <w:left w:val="single" w:sz="4" w:space="0" w:color="auto"/>
              <w:bottom w:val="single" w:sz="4" w:space="0" w:color="auto"/>
              <w:right w:val="single" w:sz="4" w:space="0" w:color="auto"/>
            </w:tcBorders>
            <w:shd w:val="clear" w:color="000000" w:fill="FFFFFF"/>
            <w:vAlign w:val="center"/>
            <w:hideMark/>
          </w:tcPr>
          <w:p w:rsidR="002F07DB" w:rsidRPr="002F07DB" w:rsidRDefault="002F07DB" w:rsidP="002F07DB">
            <w:pPr>
              <w:spacing w:after="0" w:line="240" w:lineRule="auto"/>
              <w:rPr>
                <w:rFonts w:ascii="Microsoft Sans Serif" w:eastAsia="Times New Roman" w:hAnsi="Microsoft Sans Serif" w:cs="Microsoft Sans Serif"/>
                <w:color w:val="000000"/>
                <w:sz w:val="15"/>
                <w:szCs w:val="15"/>
                <w:lang w:eastAsia="hr-HR"/>
              </w:rPr>
            </w:pPr>
            <w:r w:rsidRPr="002F07DB">
              <w:rPr>
                <w:rFonts w:ascii="Microsoft Sans Serif" w:eastAsia="Times New Roman" w:hAnsi="Microsoft Sans Serif" w:cs="Microsoft Sans Serif"/>
                <w:color w:val="000000"/>
                <w:sz w:val="15"/>
                <w:szCs w:val="15"/>
                <w:lang w:eastAsia="hr-HR"/>
              </w:rPr>
              <w:t>Izvor: 11 Opći prihodi i primici</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0,00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145.995,00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115.467,00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114.652,00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113.838,00</w:t>
            </w:r>
          </w:p>
        </w:tc>
      </w:tr>
      <w:tr w:rsidR="002F07DB" w:rsidRPr="002F07DB" w:rsidTr="002F07DB">
        <w:trPr>
          <w:trHeight w:val="301"/>
        </w:trPr>
        <w:tc>
          <w:tcPr>
            <w:tcW w:w="5400" w:type="dxa"/>
            <w:tcBorders>
              <w:top w:val="nil"/>
              <w:left w:val="single" w:sz="4" w:space="0" w:color="auto"/>
              <w:bottom w:val="single" w:sz="4" w:space="0" w:color="auto"/>
              <w:right w:val="single" w:sz="4" w:space="0" w:color="auto"/>
            </w:tcBorders>
            <w:shd w:val="clear" w:color="000000" w:fill="FFFFFF"/>
            <w:vAlign w:val="center"/>
            <w:hideMark/>
          </w:tcPr>
          <w:p w:rsidR="002F07DB" w:rsidRPr="002F07DB" w:rsidRDefault="002F07DB" w:rsidP="002F07DB">
            <w:pPr>
              <w:spacing w:after="0" w:line="240" w:lineRule="auto"/>
              <w:rPr>
                <w:rFonts w:ascii="Arial" w:eastAsia="Times New Roman" w:hAnsi="Arial" w:cs="Arial"/>
                <w:b/>
                <w:bCs/>
                <w:color w:val="000000"/>
                <w:sz w:val="20"/>
                <w:szCs w:val="20"/>
                <w:lang w:eastAsia="hr-HR"/>
              </w:rPr>
            </w:pPr>
            <w:r w:rsidRPr="002F07DB">
              <w:rPr>
                <w:rFonts w:ascii="Arial" w:eastAsia="Times New Roman" w:hAnsi="Arial" w:cs="Arial"/>
                <w:b/>
                <w:bCs/>
                <w:color w:val="000000"/>
                <w:sz w:val="20"/>
                <w:szCs w:val="20"/>
                <w:lang w:eastAsia="hr-HR"/>
              </w:rPr>
              <w:t>3 Rashodi poslovanja</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0,00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0,00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7.600,00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6.785,00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5.971,00</w:t>
            </w:r>
          </w:p>
        </w:tc>
      </w:tr>
      <w:tr w:rsidR="002F07DB" w:rsidRPr="002F07DB" w:rsidTr="00085061">
        <w:trPr>
          <w:trHeight w:val="301"/>
        </w:trPr>
        <w:tc>
          <w:tcPr>
            <w:tcW w:w="5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07DB" w:rsidRPr="002F07DB" w:rsidRDefault="002F07DB" w:rsidP="002F07DB">
            <w:pPr>
              <w:spacing w:after="0" w:line="240" w:lineRule="auto"/>
              <w:ind w:firstLineChars="100" w:firstLine="200"/>
              <w:rPr>
                <w:rFonts w:ascii="Arial" w:eastAsia="Times New Roman" w:hAnsi="Arial" w:cs="Arial"/>
                <w:color w:val="000000"/>
                <w:sz w:val="20"/>
                <w:szCs w:val="20"/>
                <w:lang w:eastAsia="hr-HR"/>
              </w:rPr>
            </w:pPr>
            <w:r w:rsidRPr="002F07DB">
              <w:rPr>
                <w:rFonts w:ascii="Arial" w:eastAsia="Times New Roman" w:hAnsi="Arial" w:cs="Arial"/>
                <w:color w:val="000000"/>
                <w:sz w:val="20"/>
                <w:szCs w:val="20"/>
                <w:lang w:eastAsia="hr-HR"/>
              </w:rPr>
              <w:lastRenderedPageBreak/>
              <w:t>34 Financijski rashodi</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0,00</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0,00</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7.600,00</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6.785,00</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5.971,00</w:t>
            </w:r>
          </w:p>
        </w:tc>
      </w:tr>
      <w:tr w:rsidR="002F07DB" w:rsidRPr="002F07DB" w:rsidTr="002F07DB">
        <w:trPr>
          <w:trHeight w:val="301"/>
        </w:trPr>
        <w:tc>
          <w:tcPr>
            <w:tcW w:w="5400" w:type="dxa"/>
            <w:tcBorders>
              <w:top w:val="nil"/>
              <w:left w:val="single" w:sz="4" w:space="0" w:color="auto"/>
              <w:bottom w:val="single" w:sz="4" w:space="0" w:color="auto"/>
              <w:right w:val="single" w:sz="4" w:space="0" w:color="auto"/>
            </w:tcBorders>
            <w:shd w:val="clear" w:color="000000" w:fill="FFFFFF"/>
            <w:vAlign w:val="center"/>
            <w:hideMark/>
          </w:tcPr>
          <w:p w:rsidR="002F07DB" w:rsidRPr="002F07DB" w:rsidRDefault="002F07DB" w:rsidP="002F07DB">
            <w:pPr>
              <w:spacing w:after="0" w:line="240" w:lineRule="auto"/>
              <w:rPr>
                <w:rFonts w:ascii="Arial" w:eastAsia="Times New Roman" w:hAnsi="Arial" w:cs="Arial"/>
                <w:b/>
                <w:bCs/>
                <w:color w:val="000000"/>
                <w:sz w:val="20"/>
                <w:szCs w:val="20"/>
                <w:lang w:eastAsia="hr-HR"/>
              </w:rPr>
            </w:pPr>
            <w:r w:rsidRPr="002F07DB">
              <w:rPr>
                <w:rFonts w:ascii="Arial" w:eastAsia="Times New Roman" w:hAnsi="Arial" w:cs="Arial"/>
                <w:b/>
                <w:bCs/>
                <w:color w:val="000000"/>
                <w:sz w:val="20"/>
                <w:szCs w:val="20"/>
                <w:lang w:eastAsia="hr-HR"/>
              </w:rPr>
              <w:t>5 Izdaci za financijsku imovinu i otplate zajmova</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0,00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145.995,00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107.867,00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107.867,00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107.867,00</w:t>
            </w:r>
          </w:p>
        </w:tc>
      </w:tr>
      <w:tr w:rsidR="002F07DB" w:rsidRPr="002F07DB" w:rsidTr="002F07DB">
        <w:trPr>
          <w:trHeight w:val="301"/>
        </w:trPr>
        <w:tc>
          <w:tcPr>
            <w:tcW w:w="5400" w:type="dxa"/>
            <w:tcBorders>
              <w:top w:val="nil"/>
              <w:left w:val="single" w:sz="4" w:space="0" w:color="auto"/>
              <w:bottom w:val="single" w:sz="4" w:space="0" w:color="auto"/>
              <w:right w:val="single" w:sz="4" w:space="0" w:color="auto"/>
            </w:tcBorders>
            <w:shd w:val="clear" w:color="000000" w:fill="FFFFFF"/>
            <w:vAlign w:val="center"/>
            <w:hideMark/>
          </w:tcPr>
          <w:p w:rsidR="002F07DB" w:rsidRPr="002F07DB" w:rsidRDefault="002F07DB" w:rsidP="002F07DB">
            <w:pPr>
              <w:spacing w:after="0" w:line="240" w:lineRule="auto"/>
              <w:ind w:firstLineChars="100" w:firstLine="200"/>
              <w:rPr>
                <w:rFonts w:ascii="Arial" w:eastAsia="Times New Roman" w:hAnsi="Arial" w:cs="Arial"/>
                <w:color w:val="000000"/>
                <w:sz w:val="20"/>
                <w:szCs w:val="20"/>
                <w:lang w:eastAsia="hr-HR"/>
              </w:rPr>
            </w:pPr>
            <w:r w:rsidRPr="002F07DB">
              <w:rPr>
                <w:rFonts w:ascii="Arial" w:eastAsia="Times New Roman" w:hAnsi="Arial" w:cs="Arial"/>
                <w:color w:val="000000"/>
                <w:sz w:val="20"/>
                <w:szCs w:val="20"/>
                <w:lang w:eastAsia="hr-HR"/>
              </w:rPr>
              <w:t>54 Izdaci za otplatu glavnice primljenih kredita i zajmova</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0,00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145.995,00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107.867,00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107.867,00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107.867,00</w:t>
            </w:r>
          </w:p>
        </w:tc>
      </w:tr>
      <w:tr w:rsidR="002F07DB" w:rsidRPr="002F07DB" w:rsidTr="002F07DB">
        <w:trPr>
          <w:trHeight w:val="301"/>
        </w:trPr>
        <w:tc>
          <w:tcPr>
            <w:tcW w:w="5400" w:type="dxa"/>
            <w:tcBorders>
              <w:top w:val="nil"/>
              <w:left w:val="single" w:sz="4" w:space="0" w:color="auto"/>
              <w:bottom w:val="single" w:sz="4" w:space="0" w:color="auto"/>
              <w:right w:val="single" w:sz="4" w:space="0" w:color="auto"/>
            </w:tcBorders>
            <w:shd w:val="clear" w:color="000000" w:fill="BDD7EE"/>
            <w:vAlign w:val="center"/>
            <w:hideMark/>
          </w:tcPr>
          <w:p w:rsidR="002F07DB" w:rsidRPr="002F07DB" w:rsidRDefault="002F07DB" w:rsidP="002F07DB">
            <w:pPr>
              <w:spacing w:after="0" w:line="240" w:lineRule="auto"/>
              <w:rPr>
                <w:rFonts w:ascii="Arial" w:eastAsia="Times New Roman" w:hAnsi="Arial" w:cs="Arial"/>
                <w:b/>
                <w:bCs/>
                <w:color w:val="000000"/>
                <w:sz w:val="20"/>
                <w:szCs w:val="20"/>
                <w:lang w:eastAsia="hr-HR"/>
              </w:rPr>
            </w:pPr>
            <w:r w:rsidRPr="002F07DB">
              <w:rPr>
                <w:rFonts w:ascii="Arial" w:eastAsia="Times New Roman" w:hAnsi="Arial" w:cs="Arial"/>
                <w:b/>
                <w:bCs/>
                <w:color w:val="000000"/>
                <w:sz w:val="20"/>
                <w:szCs w:val="20"/>
                <w:lang w:eastAsia="hr-HR"/>
              </w:rPr>
              <w:t>K134001 Održavanje objekata</w:t>
            </w:r>
          </w:p>
        </w:tc>
        <w:tc>
          <w:tcPr>
            <w:tcW w:w="1780" w:type="dxa"/>
            <w:tcBorders>
              <w:top w:val="nil"/>
              <w:left w:val="nil"/>
              <w:bottom w:val="single" w:sz="4" w:space="0" w:color="auto"/>
              <w:right w:val="single" w:sz="4" w:space="0" w:color="auto"/>
            </w:tcBorders>
            <w:shd w:val="clear" w:color="000000" w:fill="BDD7EE"/>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483.280,68</w:t>
            </w:r>
          </w:p>
        </w:tc>
        <w:tc>
          <w:tcPr>
            <w:tcW w:w="1780" w:type="dxa"/>
            <w:tcBorders>
              <w:top w:val="nil"/>
              <w:left w:val="nil"/>
              <w:bottom w:val="single" w:sz="4" w:space="0" w:color="auto"/>
              <w:right w:val="single" w:sz="4" w:space="0" w:color="auto"/>
            </w:tcBorders>
            <w:shd w:val="clear" w:color="000000" w:fill="BDD7EE"/>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139.361,00</w:t>
            </w:r>
          </w:p>
        </w:tc>
        <w:tc>
          <w:tcPr>
            <w:tcW w:w="1780" w:type="dxa"/>
            <w:tcBorders>
              <w:top w:val="nil"/>
              <w:left w:val="nil"/>
              <w:bottom w:val="single" w:sz="4" w:space="0" w:color="auto"/>
              <w:right w:val="single" w:sz="4" w:space="0" w:color="auto"/>
            </w:tcBorders>
            <w:shd w:val="clear" w:color="000000" w:fill="BDD7EE"/>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198.180,00</w:t>
            </w:r>
          </w:p>
        </w:tc>
        <w:tc>
          <w:tcPr>
            <w:tcW w:w="1780" w:type="dxa"/>
            <w:tcBorders>
              <w:top w:val="nil"/>
              <w:left w:val="nil"/>
              <w:bottom w:val="single" w:sz="4" w:space="0" w:color="auto"/>
              <w:right w:val="single" w:sz="4" w:space="0" w:color="auto"/>
            </w:tcBorders>
            <w:shd w:val="clear" w:color="000000" w:fill="BDD7EE"/>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33.180,00</w:t>
            </w:r>
          </w:p>
        </w:tc>
        <w:tc>
          <w:tcPr>
            <w:tcW w:w="1780" w:type="dxa"/>
            <w:tcBorders>
              <w:top w:val="nil"/>
              <w:left w:val="nil"/>
              <w:bottom w:val="single" w:sz="4" w:space="0" w:color="auto"/>
              <w:right w:val="single" w:sz="4" w:space="0" w:color="auto"/>
            </w:tcBorders>
            <w:shd w:val="clear" w:color="000000" w:fill="BDD7EE"/>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33.180,00</w:t>
            </w:r>
          </w:p>
        </w:tc>
      </w:tr>
      <w:tr w:rsidR="002F07DB" w:rsidRPr="002F07DB" w:rsidTr="002F07DB">
        <w:trPr>
          <w:trHeight w:val="301"/>
        </w:trPr>
        <w:tc>
          <w:tcPr>
            <w:tcW w:w="5400" w:type="dxa"/>
            <w:tcBorders>
              <w:top w:val="nil"/>
              <w:left w:val="single" w:sz="4" w:space="0" w:color="auto"/>
              <w:bottom w:val="single" w:sz="4" w:space="0" w:color="auto"/>
              <w:right w:val="single" w:sz="4" w:space="0" w:color="auto"/>
            </w:tcBorders>
            <w:shd w:val="clear" w:color="000000" w:fill="FFFFFF"/>
            <w:vAlign w:val="center"/>
            <w:hideMark/>
          </w:tcPr>
          <w:p w:rsidR="002F07DB" w:rsidRPr="002F07DB" w:rsidRDefault="002F07DB" w:rsidP="002F07DB">
            <w:pPr>
              <w:spacing w:after="0" w:line="240" w:lineRule="auto"/>
              <w:rPr>
                <w:rFonts w:ascii="Microsoft Sans Serif" w:eastAsia="Times New Roman" w:hAnsi="Microsoft Sans Serif" w:cs="Microsoft Sans Serif"/>
                <w:color w:val="000000"/>
                <w:sz w:val="15"/>
                <w:szCs w:val="15"/>
                <w:lang w:eastAsia="hr-HR"/>
              </w:rPr>
            </w:pPr>
            <w:r w:rsidRPr="002F07DB">
              <w:rPr>
                <w:rFonts w:ascii="Microsoft Sans Serif" w:eastAsia="Times New Roman" w:hAnsi="Microsoft Sans Serif" w:cs="Microsoft Sans Serif"/>
                <w:color w:val="000000"/>
                <w:sz w:val="15"/>
                <w:szCs w:val="15"/>
                <w:lang w:eastAsia="hr-HR"/>
              </w:rPr>
              <w:t>Izvor: 11 Opći prihodi i primici</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31.853,47</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106.178,00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165.000,00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0,00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0,00</w:t>
            </w:r>
          </w:p>
        </w:tc>
      </w:tr>
      <w:tr w:rsidR="002F07DB" w:rsidRPr="002F07DB" w:rsidTr="002F07DB">
        <w:trPr>
          <w:trHeight w:val="301"/>
        </w:trPr>
        <w:tc>
          <w:tcPr>
            <w:tcW w:w="5400" w:type="dxa"/>
            <w:tcBorders>
              <w:top w:val="nil"/>
              <w:left w:val="single" w:sz="4" w:space="0" w:color="auto"/>
              <w:bottom w:val="single" w:sz="4" w:space="0" w:color="auto"/>
              <w:right w:val="single" w:sz="4" w:space="0" w:color="auto"/>
            </w:tcBorders>
            <w:shd w:val="clear" w:color="000000" w:fill="FFFFFF"/>
            <w:vAlign w:val="center"/>
            <w:hideMark/>
          </w:tcPr>
          <w:p w:rsidR="002F07DB" w:rsidRPr="002F07DB" w:rsidRDefault="002F07DB" w:rsidP="002F07DB">
            <w:pPr>
              <w:spacing w:after="0" w:line="240" w:lineRule="auto"/>
              <w:rPr>
                <w:rFonts w:ascii="Arial" w:eastAsia="Times New Roman" w:hAnsi="Arial" w:cs="Arial"/>
                <w:b/>
                <w:bCs/>
                <w:color w:val="000000"/>
                <w:sz w:val="20"/>
                <w:szCs w:val="20"/>
                <w:lang w:eastAsia="hr-HR"/>
              </w:rPr>
            </w:pPr>
            <w:r w:rsidRPr="002F07DB">
              <w:rPr>
                <w:rFonts w:ascii="Arial" w:eastAsia="Times New Roman" w:hAnsi="Arial" w:cs="Arial"/>
                <w:b/>
                <w:bCs/>
                <w:color w:val="000000"/>
                <w:sz w:val="20"/>
                <w:szCs w:val="20"/>
                <w:lang w:eastAsia="hr-HR"/>
              </w:rPr>
              <w:t>3 Rashodi poslovanja</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31.853,47</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106.178,00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165.000,00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0,00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0,00</w:t>
            </w:r>
          </w:p>
        </w:tc>
      </w:tr>
      <w:tr w:rsidR="002F07DB" w:rsidRPr="002F07DB" w:rsidTr="002F07DB">
        <w:trPr>
          <w:trHeight w:val="301"/>
        </w:trPr>
        <w:tc>
          <w:tcPr>
            <w:tcW w:w="5400" w:type="dxa"/>
            <w:tcBorders>
              <w:top w:val="nil"/>
              <w:left w:val="single" w:sz="4" w:space="0" w:color="auto"/>
              <w:bottom w:val="single" w:sz="4" w:space="0" w:color="auto"/>
              <w:right w:val="single" w:sz="4" w:space="0" w:color="auto"/>
            </w:tcBorders>
            <w:shd w:val="clear" w:color="000000" w:fill="FFFFFF"/>
            <w:vAlign w:val="center"/>
            <w:hideMark/>
          </w:tcPr>
          <w:p w:rsidR="002F07DB" w:rsidRPr="002F07DB" w:rsidRDefault="002F07DB" w:rsidP="002F07DB">
            <w:pPr>
              <w:spacing w:after="0" w:line="240" w:lineRule="auto"/>
              <w:ind w:firstLineChars="100" w:firstLine="200"/>
              <w:rPr>
                <w:rFonts w:ascii="Arial" w:eastAsia="Times New Roman" w:hAnsi="Arial" w:cs="Arial"/>
                <w:color w:val="000000"/>
                <w:sz w:val="20"/>
                <w:szCs w:val="20"/>
                <w:lang w:eastAsia="hr-HR"/>
              </w:rPr>
            </w:pPr>
            <w:r w:rsidRPr="002F07DB">
              <w:rPr>
                <w:rFonts w:ascii="Arial" w:eastAsia="Times New Roman" w:hAnsi="Arial" w:cs="Arial"/>
                <w:color w:val="000000"/>
                <w:sz w:val="20"/>
                <w:szCs w:val="20"/>
                <w:lang w:eastAsia="hr-HR"/>
              </w:rPr>
              <w:t>32 Materijalni rashodi</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31.853,47</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106.178,00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165.000,00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0,00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0,00</w:t>
            </w:r>
          </w:p>
        </w:tc>
      </w:tr>
      <w:tr w:rsidR="002F07DB" w:rsidRPr="002F07DB" w:rsidTr="002F07DB">
        <w:trPr>
          <w:trHeight w:val="301"/>
        </w:trPr>
        <w:tc>
          <w:tcPr>
            <w:tcW w:w="5400" w:type="dxa"/>
            <w:tcBorders>
              <w:top w:val="nil"/>
              <w:left w:val="single" w:sz="4" w:space="0" w:color="auto"/>
              <w:bottom w:val="single" w:sz="4" w:space="0" w:color="auto"/>
              <w:right w:val="single" w:sz="4" w:space="0" w:color="auto"/>
            </w:tcBorders>
            <w:shd w:val="clear" w:color="000000" w:fill="FFFFFF"/>
            <w:vAlign w:val="center"/>
            <w:hideMark/>
          </w:tcPr>
          <w:p w:rsidR="002F07DB" w:rsidRPr="002F07DB" w:rsidRDefault="002F07DB" w:rsidP="002F07DB">
            <w:pPr>
              <w:spacing w:after="0" w:line="240" w:lineRule="auto"/>
              <w:rPr>
                <w:rFonts w:ascii="Microsoft Sans Serif" w:eastAsia="Times New Roman" w:hAnsi="Microsoft Sans Serif" w:cs="Microsoft Sans Serif"/>
                <w:color w:val="000000"/>
                <w:sz w:val="15"/>
                <w:szCs w:val="15"/>
                <w:lang w:eastAsia="hr-HR"/>
              </w:rPr>
            </w:pPr>
            <w:r w:rsidRPr="002F07DB">
              <w:rPr>
                <w:rFonts w:ascii="Microsoft Sans Serif" w:eastAsia="Times New Roman" w:hAnsi="Microsoft Sans Serif" w:cs="Microsoft Sans Serif"/>
                <w:color w:val="000000"/>
                <w:sz w:val="15"/>
                <w:szCs w:val="15"/>
                <w:lang w:eastAsia="hr-HR"/>
              </w:rPr>
              <w:t>Izvor: 43 Ostali prihodi za posebne namjene</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418.319,80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0,00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0,00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0,00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0,00</w:t>
            </w:r>
          </w:p>
        </w:tc>
      </w:tr>
      <w:tr w:rsidR="002F07DB" w:rsidRPr="002F07DB" w:rsidTr="002F07DB">
        <w:trPr>
          <w:trHeight w:val="301"/>
        </w:trPr>
        <w:tc>
          <w:tcPr>
            <w:tcW w:w="5400" w:type="dxa"/>
            <w:tcBorders>
              <w:top w:val="nil"/>
              <w:left w:val="single" w:sz="4" w:space="0" w:color="auto"/>
              <w:bottom w:val="single" w:sz="4" w:space="0" w:color="auto"/>
              <w:right w:val="single" w:sz="4" w:space="0" w:color="auto"/>
            </w:tcBorders>
            <w:shd w:val="clear" w:color="000000" w:fill="FFFFFF"/>
            <w:vAlign w:val="center"/>
            <w:hideMark/>
          </w:tcPr>
          <w:p w:rsidR="002F07DB" w:rsidRPr="002F07DB" w:rsidRDefault="002F07DB" w:rsidP="002F07DB">
            <w:pPr>
              <w:spacing w:after="0" w:line="240" w:lineRule="auto"/>
              <w:rPr>
                <w:rFonts w:ascii="Arial" w:eastAsia="Times New Roman" w:hAnsi="Arial" w:cs="Arial"/>
                <w:b/>
                <w:bCs/>
                <w:color w:val="000000"/>
                <w:sz w:val="20"/>
                <w:szCs w:val="20"/>
                <w:lang w:eastAsia="hr-HR"/>
              </w:rPr>
            </w:pPr>
            <w:r w:rsidRPr="002F07DB">
              <w:rPr>
                <w:rFonts w:ascii="Arial" w:eastAsia="Times New Roman" w:hAnsi="Arial" w:cs="Arial"/>
                <w:b/>
                <w:bCs/>
                <w:color w:val="000000"/>
                <w:sz w:val="20"/>
                <w:szCs w:val="20"/>
                <w:lang w:eastAsia="hr-HR"/>
              </w:rPr>
              <w:t>5 Izdaci za financijsku imovinu i otplate zajmova</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418.319,80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0,00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0,00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0,00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0,00</w:t>
            </w:r>
          </w:p>
        </w:tc>
      </w:tr>
      <w:tr w:rsidR="002F07DB" w:rsidRPr="002F07DB" w:rsidTr="002F07DB">
        <w:trPr>
          <w:trHeight w:val="301"/>
        </w:trPr>
        <w:tc>
          <w:tcPr>
            <w:tcW w:w="5400" w:type="dxa"/>
            <w:tcBorders>
              <w:top w:val="nil"/>
              <w:left w:val="single" w:sz="4" w:space="0" w:color="auto"/>
              <w:bottom w:val="single" w:sz="4" w:space="0" w:color="auto"/>
              <w:right w:val="single" w:sz="4" w:space="0" w:color="auto"/>
            </w:tcBorders>
            <w:shd w:val="clear" w:color="000000" w:fill="FFFFFF"/>
            <w:vAlign w:val="center"/>
            <w:hideMark/>
          </w:tcPr>
          <w:p w:rsidR="002F07DB" w:rsidRPr="002F07DB" w:rsidRDefault="002F07DB" w:rsidP="002F07DB">
            <w:pPr>
              <w:spacing w:after="0" w:line="240" w:lineRule="auto"/>
              <w:ind w:firstLineChars="100" w:firstLine="200"/>
              <w:rPr>
                <w:rFonts w:ascii="Arial" w:eastAsia="Times New Roman" w:hAnsi="Arial" w:cs="Arial"/>
                <w:color w:val="000000"/>
                <w:sz w:val="20"/>
                <w:szCs w:val="20"/>
                <w:lang w:eastAsia="hr-HR"/>
              </w:rPr>
            </w:pPr>
            <w:r w:rsidRPr="002F07DB">
              <w:rPr>
                <w:rFonts w:ascii="Arial" w:eastAsia="Times New Roman" w:hAnsi="Arial" w:cs="Arial"/>
                <w:color w:val="000000"/>
                <w:sz w:val="20"/>
                <w:szCs w:val="20"/>
                <w:lang w:eastAsia="hr-HR"/>
              </w:rPr>
              <w:t>54 Izdaci za otplatu glavnice primljenih kredita i zajmova</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418.319,80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0,00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0,00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0,00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0,00</w:t>
            </w:r>
          </w:p>
        </w:tc>
      </w:tr>
      <w:tr w:rsidR="002F07DB" w:rsidRPr="002F07DB" w:rsidTr="002F07DB">
        <w:trPr>
          <w:trHeight w:val="301"/>
        </w:trPr>
        <w:tc>
          <w:tcPr>
            <w:tcW w:w="5400" w:type="dxa"/>
            <w:tcBorders>
              <w:top w:val="nil"/>
              <w:left w:val="single" w:sz="4" w:space="0" w:color="auto"/>
              <w:bottom w:val="single" w:sz="4" w:space="0" w:color="auto"/>
              <w:right w:val="single" w:sz="4" w:space="0" w:color="auto"/>
            </w:tcBorders>
            <w:shd w:val="clear" w:color="000000" w:fill="FFFFFF"/>
            <w:vAlign w:val="center"/>
            <w:hideMark/>
          </w:tcPr>
          <w:p w:rsidR="002F07DB" w:rsidRPr="002F07DB" w:rsidRDefault="002F07DB" w:rsidP="002F07DB">
            <w:pPr>
              <w:spacing w:after="0" w:line="240" w:lineRule="auto"/>
              <w:rPr>
                <w:rFonts w:ascii="Microsoft Sans Serif" w:eastAsia="Times New Roman" w:hAnsi="Microsoft Sans Serif" w:cs="Microsoft Sans Serif"/>
                <w:color w:val="000000"/>
                <w:sz w:val="15"/>
                <w:szCs w:val="15"/>
                <w:lang w:eastAsia="hr-HR"/>
              </w:rPr>
            </w:pPr>
            <w:r w:rsidRPr="002F07DB">
              <w:rPr>
                <w:rFonts w:ascii="Microsoft Sans Serif" w:eastAsia="Times New Roman" w:hAnsi="Microsoft Sans Serif" w:cs="Microsoft Sans Serif"/>
                <w:color w:val="000000"/>
                <w:sz w:val="15"/>
                <w:szCs w:val="15"/>
                <w:lang w:eastAsia="hr-HR"/>
              </w:rPr>
              <w:t>Izvor: 44 Decentralizirana sredstva</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33.107,41</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33.183,00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33.180,00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33.180,00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33.180,00</w:t>
            </w:r>
          </w:p>
        </w:tc>
      </w:tr>
      <w:tr w:rsidR="002F07DB" w:rsidRPr="002F07DB" w:rsidTr="002F07DB">
        <w:trPr>
          <w:trHeight w:val="301"/>
        </w:trPr>
        <w:tc>
          <w:tcPr>
            <w:tcW w:w="5400" w:type="dxa"/>
            <w:tcBorders>
              <w:top w:val="nil"/>
              <w:left w:val="single" w:sz="4" w:space="0" w:color="auto"/>
              <w:bottom w:val="single" w:sz="4" w:space="0" w:color="auto"/>
              <w:right w:val="single" w:sz="4" w:space="0" w:color="auto"/>
            </w:tcBorders>
            <w:shd w:val="clear" w:color="000000" w:fill="FFFFFF"/>
            <w:vAlign w:val="center"/>
            <w:hideMark/>
          </w:tcPr>
          <w:p w:rsidR="002F07DB" w:rsidRPr="002F07DB" w:rsidRDefault="002F07DB" w:rsidP="002F07DB">
            <w:pPr>
              <w:spacing w:after="0" w:line="240" w:lineRule="auto"/>
              <w:rPr>
                <w:rFonts w:ascii="Arial" w:eastAsia="Times New Roman" w:hAnsi="Arial" w:cs="Arial"/>
                <w:b/>
                <w:bCs/>
                <w:color w:val="000000"/>
                <w:sz w:val="20"/>
                <w:szCs w:val="20"/>
                <w:lang w:eastAsia="hr-HR"/>
              </w:rPr>
            </w:pPr>
            <w:r w:rsidRPr="002F07DB">
              <w:rPr>
                <w:rFonts w:ascii="Arial" w:eastAsia="Times New Roman" w:hAnsi="Arial" w:cs="Arial"/>
                <w:b/>
                <w:bCs/>
                <w:color w:val="000000"/>
                <w:sz w:val="20"/>
                <w:szCs w:val="20"/>
                <w:lang w:eastAsia="hr-HR"/>
              </w:rPr>
              <w:t>3 Rashodi poslovanja</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15.921,16</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15.929,00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15.926,00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15.926,00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15.926,00</w:t>
            </w:r>
          </w:p>
        </w:tc>
      </w:tr>
      <w:tr w:rsidR="002F07DB" w:rsidRPr="002F07DB" w:rsidTr="002F07DB">
        <w:trPr>
          <w:trHeight w:val="301"/>
        </w:trPr>
        <w:tc>
          <w:tcPr>
            <w:tcW w:w="5400" w:type="dxa"/>
            <w:tcBorders>
              <w:top w:val="nil"/>
              <w:left w:val="single" w:sz="4" w:space="0" w:color="auto"/>
              <w:bottom w:val="single" w:sz="4" w:space="0" w:color="auto"/>
              <w:right w:val="single" w:sz="4" w:space="0" w:color="auto"/>
            </w:tcBorders>
            <w:shd w:val="clear" w:color="000000" w:fill="FFFFFF"/>
            <w:vAlign w:val="center"/>
            <w:hideMark/>
          </w:tcPr>
          <w:p w:rsidR="002F07DB" w:rsidRPr="002F07DB" w:rsidRDefault="002F07DB" w:rsidP="002F07DB">
            <w:pPr>
              <w:spacing w:after="0" w:line="240" w:lineRule="auto"/>
              <w:ind w:firstLineChars="100" w:firstLine="200"/>
              <w:rPr>
                <w:rFonts w:ascii="Arial" w:eastAsia="Times New Roman" w:hAnsi="Arial" w:cs="Arial"/>
                <w:color w:val="000000"/>
                <w:sz w:val="20"/>
                <w:szCs w:val="20"/>
                <w:lang w:eastAsia="hr-HR"/>
              </w:rPr>
            </w:pPr>
            <w:r w:rsidRPr="002F07DB">
              <w:rPr>
                <w:rFonts w:ascii="Arial" w:eastAsia="Times New Roman" w:hAnsi="Arial" w:cs="Arial"/>
                <w:color w:val="000000"/>
                <w:sz w:val="20"/>
                <w:szCs w:val="20"/>
                <w:lang w:eastAsia="hr-HR"/>
              </w:rPr>
              <w:t>32 Materijalni rashodi</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15.921,16</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15.929,00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15.926,00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15.926,00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15.926,00</w:t>
            </w:r>
          </w:p>
        </w:tc>
      </w:tr>
      <w:tr w:rsidR="002F07DB" w:rsidRPr="002F07DB" w:rsidTr="002F07DB">
        <w:trPr>
          <w:trHeight w:val="301"/>
        </w:trPr>
        <w:tc>
          <w:tcPr>
            <w:tcW w:w="5400" w:type="dxa"/>
            <w:tcBorders>
              <w:top w:val="nil"/>
              <w:left w:val="single" w:sz="4" w:space="0" w:color="auto"/>
              <w:bottom w:val="single" w:sz="4" w:space="0" w:color="auto"/>
              <w:right w:val="single" w:sz="4" w:space="0" w:color="auto"/>
            </w:tcBorders>
            <w:shd w:val="clear" w:color="000000" w:fill="FFFFFF"/>
            <w:vAlign w:val="center"/>
            <w:hideMark/>
          </w:tcPr>
          <w:p w:rsidR="002F07DB" w:rsidRPr="002F07DB" w:rsidRDefault="002F07DB" w:rsidP="002F07DB">
            <w:pPr>
              <w:spacing w:after="0" w:line="240" w:lineRule="auto"/>
              <w:rPr>
                <w:rFonts w:ascii="Arial" w:eastAsia="Times New Roman" w:hAnsi="Arial" w:cs="Arial"/>
                <w:b/>
                <w:bCs/>
                <w:color w:val="000000"/>
                <w:sz w:val="20"/>
                <w:szCs w:val="20"/>
                <w:lang w:eastAsia="hr-HR"/>
              </w:rPr>
            </w:pPr>
            <w:r w:rsidRPr="002F07DB">
              <w:rPr>
                <w:rFonts w:ascii="Arial" w:eastAsia="Times New Roman" w:hAnsi="Arial" w:cs="Arial"/>
                <w:b/>
                <w:bCs/>
                <w:color w:val="000000"/>
                <w:sz w:val="20"/>
                <w:szCs w:val="20"/>
                <w:lang w:eastAsia="hr-HR"/>
              </w:rPr>
              <w:t>4 Rashodi za nabavu nefinancijske imovine</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17.186,25</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17.254,00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17.254,00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17.254,00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b/>
                <w:bCs/>
                <w:color w:val="000000"/>
                <w:lang w:eastAsia="hr-HR"/>
              </w:rPr>
            </w:pPr>
            <w:r w:rsidRPr="002F07DB">
              <w:rPr>
                <w:rFonts w:ascii="Calibri" w:eastAsia="Times New Roman" w:hAnsi="Calibri" w:cs="Calibri"/>
                <w:b/>
                <w:bCs/>
                <w:color w:val="000000"/>
                <w:lang w:eastAsia="hr-HR"/>
              </w:rPr>
              <w:t>17.254,00</w:t>
            </w:r>
          </w:p>
        </w:tc>
      </w:tr>
      <w:tr w:rsidR="002F07DB" w:rsidRPr="002F07DB" w:rsidTr="002F07DB">
        <w:trPr>
          <w:trHeight w:val="301"/>
        </w:trPr>
        <w:tc>
          <w:tcPr>
            <w:tcW w:w="5400" w:type="dxa"/>
            <w:tcBorders>
              <w:top w:val="nil"/>
              <w:left w:val="single" w:sz="4" w:space="0" w:color="auto"/>
              <w:bottom w:val="single" w:sz="4" w:space="0" w:color="auto"/>
              <w:right w:val="single" w:sz="4" w:space="0" w:color="auto"/>
            </w:tcBorders>
            <w:shd w:val="clear" w:color="000000" w:fill="FFFFFF"/>
            <w:vAlign w:val="center"/>
            <w:hideMark/>
          </w:tcPr>
          <w:p w:rsidR="002F07DB" w:rsidRPr="002F07DB" w:rsidRDefault="002F07DB" w:rsidP="002F07DB">
            <w:pPr>
              <w:spacing w:after="0" w:line="240" w:lineRule="auto"/>
              <w:ind w:firstLineChars="100" w:firstLine="200"/>
              <w:rPr>
                <w:rFonts w:ascii="Arial" w:eastAsia="Times New Roman" w:hAnsi="Arial" w:cs="Arial"/>
                <w:color w:val="000000"/>
                <w:sz w:val="20"/>
                <w:szCs w:val="20"/>
                <w:lang w:eastAsia="hr-HR"/>
              </w:rPr>
            </w:pPr>
            <w:r w:rsidRPr="002F07DB">
              <w:rPr>
                <w:rFonts w:ascii="Arial" w:eastAsia="Times New Roman" w:hAnsi="Arial" w:cs="Arial"/>
                <w:color w:val="000000"/>
                <w:sz w:val="20"/>
                <w:szCs w:val="20"/>
                <w:lang w:eastAsia="hr-HR"/>
              </w:rPr>
              <w:t>42 Rashodi za nabavu proizvedene dugotrajne imovine</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17.186,25</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17.254,00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17.254,00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17.254,00</w:t>
            </w:r>
          </w:p>
        </w:tc>
        <w:tc>
          <w:tcPr>
            <w:tcW w:w="1780" w:type="dxa"/>
            <w:tcBorders>
              <w:top w:val="nil"/>
              <w:left w:val="nil"/>
              <w:bottom w:val="single" w:sz="4" w:space="0" w:color="auto"/>
              <w:right w:val="single" w:sz="4" w:space="0" w:color="auto"/>
            </w:tcBorders>
            <w:shd w:val="clear" w:color="auto" w:fill="auto"/>
            <w:noWrap/>
            <w:vAlign w:val="bottom"/>
            <w:hideMark/>
          </w:tcPr>
          <w:p w:rsidR="002F07DB" w:rsidRPr="002F07DB" w:rsidRDefault="002F07DB" w:rsidP="002F07DB">
            <w:pPr>
              <w:spacing w:after="0" w:line="240" w:lineRule="auto"/>
              <w:jc w:val="right"/>
              <w:rPr>
                <w:rFonts w:ascii="Calibri" w:eastAsia="Times New Roman" w:hAnsi="Calibri" w:cs="Calibri"/>
                <w:color w:val="000000"/>
                <w:lang w:eastAsia="hr-HR"/>
              </w:rPr>
            </w:pPr>
            <w:r w:rsidRPr="002F07DB">
              <w:rPr>
                <w:rFonts w:ascii="Calibri" w:eastAsia="Times New Roman" w:hAnsi="Calibri" w:cs="Calibri"/>
                <w:color w:val="000000"/>
                <w:lang w:eastAsia="hr-HR"/>
              </w:rPr>
              <w:t>17.254,00</w:t>
            </w:r>
          </w:p>
        </w:tc>
      </w:tr>
    </w:tbl>
    <w:p w:rsidR="00A567A1" w:rsidRPr="00A567A1" w:rsidRDefault="00A567A1" w:rsidP="00A567A1">
      <w:pPr>
        <w:spacing w:after="240"/>
        <w:jc w:val="both"/>
        <w:rPr>
          <w:rFonts w:ascii="Times New Roman" w:hAnsi="Times New Roman" w:cs="Times New Roman"/>
          <w:color w:val="FF0000"/>
          <w:sz w:val="24"/>
          <w:szCs w:val="24"/>
        </w:rPr>
      </w:pPr>
    </w:p>
    <w:p w:rsidR="00B2305E" w:rsidRPr="000E568E" w:rsidRDefault="00B2305E" w:rsidP="000E568E">
      <w:pPr>
        <w:pStyle w:val="Odlomakpopisa"/>
        <w:spacing w:after="120"/>
        <w:ind w:left="0"/>
        <w:jc w:val="both"/>
        <w:rPr>
          <w:rFonts w:ascii="Times New Roman" w:hAnsi="Times New Roman" w:cs="Times New Roman"/>
          <w:sz w:val="24"/>
          <w:szCs w:val="24"/>
        </w:rPr>
      </w:pPr>
    </w:p>
    <w:p w:rsidR="004D31DB" w:rsidRPr="009B7A49" w:rsidRDefault="004D31DB" w:rsidP="009B7A49">
      <w:pPr>
        <w:spacing w:after="120"/>
        <w:rPr>
          <w:rFonts w:ascii="Times New Roman" w:hAnsi="Times New Roman" w:cs="Times New Roman"/>
          <w:sz w:val="24"/>
          <w:szCs w:val="24"/>
        </w:rPr>
        <w:sectPr w:rsidR="004D31DB" w:rsidRPr="009B7A49" w:rsidSect="00056618">
          <w:pgSz w:w="16838" w:h="11906" w:orient="landscape" w:code="9"/>
          <w:pgMar w:top="709" w:right="1418" w:bottom="567" w:left="1418" w:header="709" w:footer="709" w:gutter="0"/>
          <w:cols w:space="708"/>
          <w:docGrid w:linePitch="360"/>
        </w:sectPr>
      </w:pPr>
    </w:p>
    <w:p w:rsidR="000E568E" w:rsidRPr="000E568E" w:rsidRDefault="000E568E" w:rsidP="00580EF7">
      <w:pPr>
        <w:pStyle w:val="Odlomakpopisa"/>
        <w:spacing w:after="120"/>
        <w:ind w:left="0"/>
        <w:jc w:val="center"/>
        <w:rPr>
          <w:rFonts w:ascii="Times New Roman" w:hAnsi="Times New Roman" w:cs="Times New Roman"/>
          <w:b/>
          <w:sz w:val="24"/>
          <w:szCs w:val="24"/>
        </w:rPr>
      </w:pPr>
    </w:p>
    <w:p w:rsidR="00DF08A0" w:rsidRDefault="00DF08A0" w:rsidP="00555592">
      <w:pPr>
        <w:spacing w:after="120"/>
        <w:jc w:val="center"/>
        <w:rPr>
          <w:rFonts w:ascii="Times New Roman" w:hAnsi="Times New Roman" w:cs="Times New Roman"/>
          <w:b/>
          <w:sz w:val="24"/>
          <w:szCs w:val="24"/>
        </w:rPr>
      </w:pPr>
    </w:p>
    <w:p w:rsidR="00DF08A0" w:rsidRDefault="00DF08A0" w:rsidP="00555592">
      <w:pPr>
        <w:spacing w:after="120"/>
        <w:jc w:val="center"/>
        <w:rPr>
          <w:rFonts w:ascii="Times New Roman" w:hAnsi="Times New Roman" w:cs="Times New Roman"/>
          <w:b/>
          <w:sz w:val="24"/>
          <w:szCs w:val="24"/>
        </w:rPr>
      </w:pPr>
    </w:p>
    <w:p w:rsidR="00DF08A0" w:rsidRDefault="00DF08A0" w:rsidP="00555592">
      <w:pPr>
        <w:spacing w:after="120"/>
        <w:jc w:val="center"/>
        <w:rPr>
          <w:rFonts w:ascii="Times New Roman" w:hAnsi="Times New Roman" w:cs="Times New Roman"/>
          <w:b/>
          <w:sz w:val="24"/>
          <w:szCs w:val="24"/>
        </w:rPr>
      </w:pPr>
    </w:p>
    <w:p w:rsidR="00DF08A0" w:rsidRDefault="00DF08A0" w:rsidP="00555592">
      <w:pPr>
        <w:spacing w:after="120"/>
        <w:jc w:val="center"/>
        <w:rPr>
          <w:rFonts w:ascii="Times New Roman" w:hAnsi="Times New Roman" w:cs="Times New Roman"/>
          <w:b/>
          <w:sz w:val="24"/>
          <w:szCs w:val="24"/>
        </w:rPr>
      </w:pPr>
    </w:p>
    <w:p w:rsidR="00DF08A0" w:rsidRDefault="00DF08A0" w:rsidP="00555592">
      <w:pPr>
        <w:spacing w:after="120"/>
        <w:jc w:val="center"/>
        <w:rPr>
          <w:rFonts w:ascii="Times New Roman" w:hAnsi="Times New Roman" w:cs="Times New Roman"/>
          <w:b/>
          <w:sz w:val="24"/>
          <w:szCs w:val="24"/>
        </w:rPr>
      </w:pPr>
    </w:p>
    <w:p w:rsidR="00187EFC" w:rsidRDefault="00187EFC" w:rsidP="00555592">
      <w:pPr>
        <w:spacing w:after="120"/>
        <w:jc w:val="center"/>
        <w:rPr>
          <w:rFonts w:ascii="Times New Roman" w:hAnsi="Times New Roman" w:cs="Times New Roman"/>
          <w:b/>
          <w:sz w:val="24"/>
          <w:szCs w:val="24"/>
        </w:rPr>
      </w:pPr>
    </w:p>
    <w:p w:rsidR="00DF08A0" w:rsidRDefault="00DF08A0" w:rsidP="00555592">
      <w:pPr>
        <w:spacing w:after="120"/>
        <w:jc w:val="center"/>
        <w:rPr>
          <w:rFonts w:ascii="Times New Roman" w:hAnsi="Times New Roman" w:cs="Times New Roman"/>
          <w:b/>
          <w:sz w:val="24"/>
          <w:szCs w:val="24"/>
        </w:rPr>
      </w:pPr>
    </w:p>
    <w:p w:rsidR="00FB4269" w:rsidRDefault="00FB4269" w:rsidP="00555592">
      <w:pPr>
        <w:spacing w:after="120"/>
        <w:jc w:val="center"/>
        <w:rPr>
          <w:rFonts w:ascii="Times New Roman" w:hAnsi="Times New Roman" w:cs="Times New Roman"/>
          <w:b/>
          <w:sz w:val="24"/>
          <w:szCs w:val="24"/>
        </w:rPr>
      </w:pPr>
    </w:p>
    <w:p w:rsidR="00FB4269" w:rsidRDefault="00FB4269" w:rsidP="00555592">
      <w:pPr>
        <w:spacing w:after="120"/>
        <w:jc w:val="center"/>
        <w:rPr>
          <w:rFonts w:ascii="Times New Roman" w:hAnsi="Times New Roman" w:cs="Times New Roman"/>
          <w:b/>
          <w:sz w:val="24"/>
          <w:szCs w:val="24"/>
        </w:rPr>
      </w:pPr>
    </w:p>
    <w:p w:rsidR="00187EFC" w:rsidRPr="009B7A49" w:rsidRDefault="00FB4269" w:rsidP="009B7A49">
      <w:pPr>
        <w:spacing w:after="120"/>
        <w:jc w:val="center"/>
        <w:rPr>
          <w:rFonts w:ascii="Times New Roman" w:hAnsi="Times New Roman" w:cs="Times New Roman"/>
          <w:b/>
          <w:sz w:val="48"/>
          <w:szCs w:val="48"/>
        </w:rPr>
      </w:pPr>
      <w:r w:rsidRPr="00FB4269">
        <w:rPr>
          <w:rFonts w:ascii="Times New Roman" w:hAnsi="Times New Roman" w:cs="Times New Roman"/>
          <w:b/>
          <w:sz w:val="48"/>
          <w:szCs w:val="48"/>
        </w:rPr>
        <w:t>OBRAZLOŽENJE</w:t>
      </w:r>
      <w:r>
        <w:rPr>
          <w:rFonts w:ascii="Times New Roman" w:hAnsi="Times New Roman" w:cs="Times New Roman"/>
          <w:b/>
          <w:sz w:val="48"/>
          <w:szCs w:val="48"/>
        </w:rPr>
        <w:t xml:space="preserve"> </w:t>
      </w:r>
      <w:r w:rsidRPr="00FB4269">
        <w:rPr>
          <w:rFonts w:ascii="Times New Roman" w:hAnsi="Times New Roman" w:cs="Times New Roman"/>
          <w:b/>
          <w:sz w:val="48"/>
          <w:szCs w:val="48"/>
        </w:rPr>
        <w:t>OPĆEG DIJELA</w:t>
      </w:r>
    </w:p>
    <w:p w:rsidR="00426CF5" w:rsidRDefault="00FB4269" w:rsidP="00187EFC">
      <w:pPr>
        <w:spacing w:after="120"/>
        <w:jc w:val="center"/>
        <w:rPr>
          <w:rFonts w:ascii="Times New Roman" w:hAnsi="Times New Roman" w:cs="Times New Roman"/>
          <w:b/>
          <w:sz w:val="48"/>
          <w:szCs w:val="48"/>
        </w:rPr>
      </w:pPr>
      <w:r w:rsidRPr="00FB4269">
        <w:rPr>
          <w:rFonts w:ascii="Times New Roman" w:hAnsi="Times New Roman" w:cs="Times New Roman"/>
          <w:b/>
          <w:sz w:val="48"/>
          <w:szCs w:val="48"/>
        </w:rPr>
        <w:t>FINANCIJSKOG PLANA</w:t>
      </w:r>
    </w:p>
    <w:p w:rsidR="009B7A49" w:rsidRDefault="009B7A49" w:rsidP="009B7A49">
      <w:pPr>
        <w:spacing w:after="120"/>
        <w:jc w:val="center"/>
        <w:rPr>
          <w:rFonts w:ascii="Times New Roman" w:hAnsi="Times New Roman" w:cs="Times New Roman"/>
          <w:b/>
          <w:sz w:val="48"/>
          <w:szCs w:val="48"/>
        </w:rPr>
      </w:pPr>
      <w:r>
        <w:rPr>
          <w:rFonts w:ascii="Times New Roman" w:hAnsi="Times New Roman" w:cs="Times New Roman"/>
          <w:b/>
          <w:sz w:val="48"/>
          <w:szCs w:val="48"/>
        </w:rPr>
        <w:t>DOMA ZA STARIJE I NEMOĆNE OSOBE VARAŽDIN ZA 2024</w:t>
      </w:r>
      <w:r w:rsidR="00FB4269" w:rsidRPr="00FB4269">
        <w:rPr>
          <w:rFonts w:ascii="Times New Roman" w:hAnsi="Times New Roman" w:cs="Times New Roman"/>
          <w:b/>
          <w:sz w:val="48"/>
          <w:szCs w:val="48"/>
        </w:rPr>
        <w:t>. GODINU</w:t>
      </w:r>
      <w:r>
        <w:rPr>
          <w:rFonts w:ascii="Times New Roman" w:hAnsi="Times New Roman" w:cs="Times New Roman"/>
          <w:b/>
          <w:sz w:val="48"/>
          <w:szCs w:val="48"/>
        </w:rPr>
        <w:t xml:space="preserve"> I</w:t>
      </w:r>
    </w:p>
    <w:p w:rsidR="00FB4269" w:rsidRPr="00FB3430" w:rsidRDefault="009B7A49" w:rsidP="006A267F">
      <w:pPr>
        <w:spacing w:after="120"/>
        <w:jc w:val="center"/>
        <w:rPr>
          <w:rFonts w:ascii="Times New Roman" w:hAnsi="Times New Roman" w:cs="Times New Roman"/>
          <w:b/>
          <w:sz w:val="48"/>
          <w:szCs w:val="48"/>
        </w:rPr>
        <w:sectPr w:rsidR="00FB4269" w:rsidRPr="00FB3430" w:rsidSect="00FB4269">
          <w:pgSz w:w="11906" w:h="16838" w:code="9"/>
          <w:pgMar w:top="1418" w:right="567" w:bottom="1418" w:left="709" w:header="709" w:footer="709" w:gutter="0"/>
          <w:cols w:space="708"/>
          <w:docGrid w:linePitch="360"/>
        </w:sectPr>
      </w:pPr>
      <w:r>
        <w:rPr>
          <w:rFonts w:ascii="Times New Roman" w:hAnsi="Times New Roman" w:cs="Times New Roman"/>
          <w:b/>
          <w:sz w:val="48"/>
          <w:szCs w:val="48"/>
        </w:rPr>
        <w:t xml:space="preserve"> PR</w:t>
      </w:r>
      <w:r w:rsidR="006A267F">
        <w:rPr>
          <w:rFonts w:ascii="Times New Roman" w:hAnsi="Times New Roman" w:cs="Times New Roman"/>
          <w:b/>
          <w:sz w:val="48"/>
          <w:szCs w:val="48"/>
        </w:rPr>
        <w:t>OJEKCIJA ZA 2025. I 2026. GO</w:t>
      </w:r>
      <w:r w:rsidR="00CA433B">
        <w:rPr>
          <w:rFonts w:ascii="Times New Roman" w:hAnsi="Times New Roman" w:cs="Times New Roman"/>
          <w:b/>
          <w:sz w:val="48"/>
          <w:szCs w:val="48"/>
        </w:rPr>
        <w:t>DINU</w:t>
      </w:r>
    </w:p>
    <w:p w:rsidR="001C5B5C" w:rsidRPr="006E50A6" w:rsidRDefault="001C5B5C" w:rsidP="00CA433B">
      <w:pPr>
        <w:spacing w:after="120"/>
        <w:ind w:firstLine="284"/>
        <w:jc w:val="both"/>
        <w:rPr>
          <w:rFonts w:ascii="Times New Roman" w:eastAsia="Times New Roman" w:hAnsi="Times New Roman" w:cs="Times New Roman"/>
          <w:sz w:val="24"/>
          <w:szCs w:val="24"/>
          <w:lang w:eastAsia="hr-HR"/>
        </w:rPr>
      </w:pPr>
      <w:r w:rsidRPr="006E50A6">
        <w:rPr>
          <w:rFonts w:ascii="Times New Roman" w:eastAsia="Times New Roman" w:hAnsi="Times New Roman" w:cs="Times New Roman"/>
          <w:sz w:val="24"/>
          <w:szCs w:val="24"/>
          <w:lang w:eastAsia="hr-HR"/>
        </w:rPr>
        <w:lastRenderedPageBreak/>
        <w:t>Fin</w:t>
      </w:r>
      <w:r w:rsidR="0065062B">
        <w:rPr>
          <w:rFonts w:ascii="Times New Roman" w:eastAsia="Times New Roman" w:hAnsi="Times New Roman" w:cs="Times New Roman"/>
          <w:sz w:val="24"/>
          <w:szCs w:val="24"/>
          <w:lang w:eastAsia="hr-HR"/>
        </w:rPr>
        <w:t>ancijski plan Doma za 2024</w:t>
      </w:r>
      <w:r w:rsidRPr="006E50A6">
        <w:rPr>
          <w:rFonts w:ascii="Times New Roman" w:eastAsia="Times New Roman" w:hAnsi="Times New Roman" w:cs="Times New Roman"/>
          <w:sz w:val="24"/>
          <w:szCs w:val="24"/>
          <w:lang w:eastAsia="hr-HR"/>
        </w:rPr>
        <w:t xml:space="preserve">. </w:t>
      </w:r>
      <w:r w:rsidR="00EC25A0" w:rsidRPr="006E50A6">
        <w:rPr>
          <w:rFonts w:ascii="Times New Roman" w:eastAsia="Times New Roman" w:hAnsi="Times New Roman" w:cs="Times New Roman"/>
          <w:sz w:val="24"/>
          <w:szCs w:val="24"/>
          <w:lang w:eastAsia="hr-HR"/>
        </w:rPr>
        <w:t>g</w:t>
      </w:r>
      <w:r w:rsidRPr="006E50A6">
        <w:rPr>
          <w:rFonts w:ascii="Times New Roman" w:eastAsia="Times New Roman" w:hAnsi="Times New Roman" w:cs="Times New Roman"/>
          <w:sz w:val="24"/>
          <w:szCs w:val="24"/>
          <w:lang w:eastAsia="hr-HR"/>
        </w:rPr>
        <w:t>odinu</w:t>
      </w:r>
      <w:r w:rsidR="0065062B">
        <w:rPr>
          <w:rFonts w:ascii="Times New Roman" w:eastAsia="Times New Roman" w:hAnsi="Times New Roman" w:cs="Times New Roman"/>
          <w:sz w:val="24"/>
          <w:szCs w:val="24"/>
          <w:lang w:eastAsia="hr-HR"/>
        </w:rPr>
        <w:t xml:space="preserve"> </w:t>
      </w:r>
      <w:r w:rsidR="00EC25A0" w:rsidRPr="006E50A6">
        <w:rPr>
          <w:rFonts w:ascii="Times New Roman" w:eastAsia="Times New Roman" w:hAnsi="Times New Roman" w:cs="Times New Roman"/>
          <w:sz w:val="24"/>
          <w:szCs w:val="24"/>
          <w:lang w:eastAsia="hr-HR"/>
        </w:rPr>
        <w:t>planiran</w:t>
      </w:r>
      <w:r w:rsidR="0065062B">
        <w:rPr>
          <w:rFonts w:ascii="Times New Roman" w:eastAsia="Times New Roman" w:hAnsi="Times New Roman" w:cs="Times New Roman"/>
          <w:sz w:val="24"/>
          <w:szCs w:val="24"/>
          <w:lang w:eastAsia="hr-HR"/>
        </w:rPr>
        <w:t xml:space="preserve"> je u iznosu od 3.387.427</w:t>
      </w:r>
      <w:r w:rsidRPr="006E50A6">
        <w:rPr>
          <w:rFonts w:ascii="Times New Roman" w:eastAsia="Times New Roman" w:hAnsi="Times New Roman" w:cs="Times New Roman"/>
          <w:sz w:val="24"/>
          <w:szCs w:val="24"/>
          <w:lang w:eastAsia="hr-HR"/>
        </w:rPr>
        <w:t>,00 EUR</w:t>
      </w:r>
      <w:r w:rsidR="00EC25A0" w:rsidRPr="006E50A6">
        <w:rPr>
          <w:rFonts w:ascii="Times New Roman" w:eastAsia="Times New Roman" w:hAnsi="Times New Roman" w:cs="Times New Roman"/>
          <w:sz w:val="24"/>
          <w:szCs w:val="24"/>
          <w:lang w:eastAsia="hr-HR"/>
        </w:rPr>
        <w:t>, a  s</w:t>
      </w:r>
      <w:r w:rsidR="006E2876" w:rsidRPr="006E50A6">
        <w:rPr>
          <w:rFonts w:ascii="Times New Roman" w:eastAsia="Times New Roman" w:hAnsi="Times New Roman" w:cs="Times New Roman"/>
          <w:sz w:val="24"/>
          <w:szCs w:val="24"/>
          <w:lang w:eastAsia="hr-HR"/>
        </w:rPr>
        <w:t>trukturu F</w:t>
      </w:r>
      <w:r w:rsidR="0065062B">
        <w:rPr>
          <w:rFonts w:ascii="Times New Roman" w:eastAsia="Times New Roman" w:hAnsi="Times New Roman" w:cs="Times New Roman"/>
          <w:sz w:val="24"/>
          <w:szCs w:val="24"/>
          <w:lang w:eastAsia="hr-HR"/>
        </w:rPr>
        <w:t>inancijskog plana čine</w:t>
      </w:r>
      <w:r w:rsidRPr="006E50A6">
        <w:rPr>
          <w:rFonts w:ascii="Times New Roman" w:eastAsia="Times New Roman" w:hAnsi="Times New Roman" w:cs="Times New Roman"/>
          <w:sz w:val="24"/>
          <w:szCs w:val="24"/>
          <w:lang w:eastAsia="hr-HR"/>
        </w:rPr>
        <w:t>:</w:t>
      </w:r>
    </w:p>
    <w:p w:rsidR="001C5B5C" w:rsidRPr="006E50A6" w:rsidRDefault="001C5B5C" w:rsidP="00FB3430">
      <w:pPr>
        <w:numPr>
          <w:ilvl w:val="0"/>
          <w:numId w:val="6"/>
        </w:numPr>
        <w:spacing w:after="120" w:line="240" w:lineRule="auto"/>
        <w:ind w:left="709" w:firstLine="284"/>
        <w:jc w:val="both"/>
        <w:rPr>
          <w:rFonts w:ascii="Times New Roman" w:eastAsia="Times New Roman" w:hAnsi="Times New Roman" w:cs="Times New Roman"/>
          <w:sz w:val="24"/>
          <w:szCs w:val="24"/>
          <w:lang w:eastAsia="hr-HR"/>
        </w:rPr>
      </w:pPr>
      <w:r w:rsidRPr="006E50A6">
        <w:rPr>
          <w:rFonts w:ascii="Times New Roman" w:eastAsia="Times New Roman" w:hAnsi="Times New Roman" w:cs="Times New Roman"/>
          <w:sz w:val="24"/>
          <w:szCs w:val="24"/>
          <w:lang w:eastAsia="hr-HR"/>
        </w:rPr>
        <w:t xml:space="preserve">Prihodi </w:t>
      </w:r>
      <w:r w:rsidR="0065062B">
        <w:rPr>
          <w:rFonts w:ascii="Times New Roman" w:eastAsia="Times New Roman" w:hAnsi="Times New Roman" w:cs="Times New Roman"/>
          <w:sz w:val="24"/>
          <w:szCs w:val="24"/>
          <w:lang w:eastAsia="hr-HR"/>
        </w:rPr>
        <w:t>poslovanja: 3.387.427</w:t>
      </w:r>
      <w:r w:rsidRPr="006E50A6">
        <w:rPr>
          <w:rFonts w:ascii="Times New Roman" w:eastAsia="Times New Roman" w:hAnsi="Times New Roman" w:cs="Times New Roman"/>
          <w:sz w:val="24"/>
          <w:szCs w:val="24"/>
          <w:lang w:eastAsia="hr-HR"/>
        </w:rPr>
        <w:t>,00 EUR</w:t>
      </w:r>
    </w:p>
    <w:p w:rsidR="001C5B5C" w:rsidRPr="006E50A6" w:rsidRDefault="001C5B5C" w:rsidP="00FB3430">
      <w:pPr>
        <w:numPr>
          <w:ilvl w:val="0"/>
          <w:numId w:val="6"/>
        </w:numPr>
        <w:spacing w:after="120" w:line="240" w:lineRule="auto"/>
        <w:ind w:left="709" w:firstLine="284"/>
        <w:jc w:val="both"/>
        <w:rPr>
          <w:rFonts w:ascii="Times New Roman" w:eastAsia="Times New Roman" w:hAnsi="Times New Roman" w:cs="Times New Roman"/>
          <w:sz w:val="24"/>
          <w:szCs w:val="24"/>
          <w:lang w:eastAsia="hr-HR"/>
        </w:rPr>
      </w:pPr>
      <w:r w:rsidRPr="006E50A6">
        <w:rPr>
          <w:rFonts w:ascii="Times New Roman" w:eastAsia="Times New Roman" w:hAnsi="Times New Roman" w:cs="Times New Roman"/>
          <w:sz w:val="24"/>
          <w:szCs w:val="24"/>
          <w:lang w:eastAsia="hr-HR"/>
        </w:rPr>
        <w:t>Rashodi poslovanja:</w:t>
      </w:r>
      <w:r w:rsidR="0065062B">
        <w:rPr>
          <w:rFonts w:ascii="Times New Roman" w:eastAsia="Times New Roman" w:hAnsi="Times New Roman" w:cs="Times New Roman"/>
          <w:sz w:val="24"/>
          <w:szCs w:val="24"/>
          <w:lang w:eastAsia="hr-HR"/>
        </w:rPr>
        <w:t xml:space="preserve"> 3.224.106</w:t>
      </w:r>
      <w:r w:rsidRPr="006E50A6">
        <w:rPr>
          <w:rFonts w:ascii="Times New Roman" w:eastAsia="Times New Roman" w:hAnsi="Times New Roman" w:cs="Times New Roman"/>
          <w:sz w:val="24"/>
          <w:szCs w:val="24"/>
          <w:lang w:eastAsia="hr-HR"/>
        </w:rPr>
        <w:t>,00 EUR</w:t>
      </w:r>
    </w:p>
    <w:p w:rsidR="006E50A6" w:rsidRPr="006E50A6" w:rsidRDefault="001C5B5C" w:rsidP="006E50A6">
      <w:pPr>
        <w:numPr>
          <w:ilvl w:val="0"/>
          <w:numId w:val="6"/>
        </w:numPr>
        <w:spacing w:after="120"/>
        <w:ind w:left="709" w:firstLine="284"/>
        <w:jc w:val="both"/>
        <w:rPr>
          <w:rFonts w:ascii="Times New Roman" w:eastAsia="Times New Roman" w:hAnsi="Times New Roman" w:cs="Times New Roman"/>
          <w:sz w:val="24"/>
          <w:szCs w:val="24"/>
          <w:lang w:eastAsia="hr-HR"/>
        </w:rPr>
      </w:pPr>
      <w:r w:rsidRPr="006E50A6">
        <w:rPr>
          <w:rFonts w:ascii="Times New Roman" w:eastAsia="Times New Roman" w:hAnsi="Times New Roman" w:cs="Times New Roman"/>
          <w:sz w:val="24"/>
          <w:szCs w:val="24"/>
          <w:lang w:eastAsia="hr-HR"/>
        </w:rPr>
        <w:t xml:space="preserve">Rashodi za </w:t>
      </w:r>
      <w:r w:rsidR="0065062B">
        <w:rPr>
          <w:rFonts w:ascii="Times New Roman" w:eastAsia="Times New Roman" w:hAnsi="Times New Roman" w:cs="Times New Roman"/>
          <w:sz w:val="24"/>
          <w:szCs w:val="24"/>
          <w:lang w:eastAsia="hr-HR"/>
        </w:rPr>
        <w:t>nabavu nefinancijske imovine: 35.454</w:t>
      </w:r>
      <w:r w:rsidRPr="006E50A6">
        <w:rPr>
          <w:rFonts w:ascii="Times New Roman" w:eastAsia="Times New Roman" w:hAnsi="Times New Roman" w:cs="Times New Roman"/>
          <w:sz w:val="24"/>
          <w:szCs w:val="24"/>
          <w:lang w:eastAsia="hr-HR"/>
        </w:rPr>
        <w:t>,00 EUR</w:t>
      </w:r>
      <w:r w:rsidRPr="006E50A6">
        <w:rPr>
          <w:rFonts w:ascii="Times New Roman" w:eastAsia="Times New Roman" w:hAnsi="Times New Roman" w:cs="Times New Roman"/>
          <w:sz w:val="24"/>
          <w:szCs w:val="24"/>
          <w:lang w:eastAsia="hr-HR"/>
        </w:rPr>
        <w:tab/>
      </w:r>
    </w:p>
    <w:p w:rsidR="001C5B5C" w:rsidRDefault="00954DE9" w:rsidP="00125A95">
      <w:pPr>
        <w:tabs>
          <w:tab w:val="left" w:pos="284"/>
        </w:tabs>
        <w:spacing w:after="120"/>
        <w:jc w:val="both"/>
        <w:rPr>
          <w:rFonts w:ascii="Times New Roman" w:eastAsia="Times New Roman" w:hAnsi="Times New Roman" w:cs="Times New Roman"/>
          <w:sz w:val="24"/>
          <w:szCs w:val="24"/>
          <w:lang w:eastAsia="hr-HR"/>
        </w:rPr>
      </w:pPr>
      <w:r w:rsidRPr="00187EFC">
        <w:rPr>
          <w:rFonts w:ascii="Times New Roman" w:eastAsia="Times New Roman" w:hAnsi="Times New Roman" w:cs="Times New Roman"/>
          <w:color w:val="FF0000"/>
          <w:sz w:val="24"/>
          <w:szCs w:val="24"/>
          <w:lang w:eastAsia="hr-HR"/>
        </w:rPr>
        <w:t xml:space="preserve">    </w:t>
      </w:r>
      <w:r w:rsidRPr="00EC25A0">
        <w:rPr>
          <w:rFonts w:ascii="Times New Roman" w:hAnsi="Times New Roman" w:cs="Times New Roman"/>
          <w:sz w:val="24"/>
          <w:szCs w:val="24"/>
        </w:rPr>
        <w:t xml:space="preserve">U okviru decentraliziranih sredstava za djelatnost socijalne skrbi osiguravaju se sredstva za minimalni standard socijalnih ustanova. Visinu sredstava za postizanje minimalnih standarda za svaku proračunsku godinu utvrđuje Vlada Republike Hrvatske Odlukom. Kod domova za starije i nemoćne osobe minimalni standard je propisan za rashode za zaposlene, materijalne rashode, hitne intervencije i rashode za nabavu nefinancijske imovine. Pojedina županija Odlukom raspoređuje sredstva minimalnog standarda na korisnike. Ovim programom želi se održavati i unaprijediti standard i kvaliteta usluga koje se pružaju korisnicima te osigurati redovito poslovanje Doma. </w:t>
      </w:r>
      <w:r w:rsidR="001C5B5C" w:rsidRPr="00EC25A0">
        <w:rPr>
          <w:rFonts w:ascii="Times New Roman" w:eastAsia="Times New Roman" w:hAnsi="Times New Roman" w:cs="Times New Roman"/>
          <w:sz w:val="24"/>
          <w:szCs w:val="24"/>
          <w:lang w:eastAsia="hr-HR"/>
        </w:rPr>
        <w:t>D</w:t>
      </w:r>
      <w:r w:rsidR="00FB0FB0">
        <w:rPr>
          <w:rFonts w:ascii="Times New Roman" w:eastAsia="Times New Roman" w:hAnsi="Times New Roman" w:cs="Times New Roman"/>
          <w:sz w:val="24"/>
          <w:szCs w:val="24"/>
          <w:lang w:eastAsia="hr-HR"/>
        </w:rPr>
        <w:t>ecentralizirana sredstva za 2024</w:t>
      </w:r>
      <w:r w:rsidR="001C5B5C" w:rsidRPr="00EC25A0">
        <w:rPr>
          <w:rFonts w:ascii="Times New Roman" w:eastAsia="Times New Roman" w:hAnsi="Times New Roman" w:cs="Times New Roman"/>
          <w:sz w:val="24"/>
          <w:szCs w:val="24"/>
          <w:lang w:eastAsia="hr-HR"/>
        </w:rPr>
        <w:t xml:space="preserve">. </w:t>
      </w:r>
      <w:r w:rsidR="00FB0FB0">
        <w:rPr>
          <w:rFonts w:ascii="Times New Roman" w:eastAsia="Times New Roman" w:hAnsi="Times New Roman" w:cs="Times New Roman"/>
          <w:sz w:val="24"/>
          <w:szCs w:val="24"/>
          <w:lang w:eastAsia="hr-HR"/>
        </w:rPr>
        <w:t>g</w:t>
      </w:r>
      <w:r w:rsidR="001C5B5C" w:rsidRPr="00EC25A0">
        <w:rPr>
          <w:rFonts w:ascii="Times New Roman" w:eastAsia="Times New Roman" w:hAnsi="Times New Roman" w:cs="Times New Roman"/>
          <w:sz w:val="24"/>
          <w:szCs w:val="24"/>
          <w:lang w:eastAsia="hr-HR"/>
        </w:rPr>
        <w:t>odinu</w:t>
      </w:r>
      <w:r w:rsidR="00FB0FB0">
        <w:rPr>
          <w:rFonts w:ascii="Times New Roman" w:eastAsia="Times New Roman" w:hAnsi="Times New Roman" w:cs="Times New Roman"/>
          <w:sz w:val="24"/>
          <w:szCs w:val="24"/>
          <w:lang w:eastAsia="hr-HR"/>
        </w:rPr>
        <w:t xml:space="preserve"> povećana su za 3% u odnosu na 2023. godinu</w:t>
      </w:r>
      <w:r w:rsidR="001C5B5C" w:rsidRPr="00EC25A0">
        <w:rPr>
          <w:rFonts w:ascii="Times New Roman" w:eastAsia="Times New Roman" w:hAnsi="Times New Roman" w:cs="Times New Roman"/>
          <w:sz w:val="24"/>
          <w:szCs w:val="24"/>
          <w:lang w:eastAsia="hr-HR"/>
        </w:rPr>
        <w:t xml:space="preserve"> i </w:t>
      </w:r>
      <w:r w:rsidR="00EC25A0" w:rsidRPr="00EC25A0">
        <w:rPr>
          <w:rFonts w:ascii="Times New Roman" w:eastAsia="Times New Roman" w:hAnsi="Times New Roman" w:cs="Times New Roman"/>
          <w:sz w:val="24"/>
          <w:szCs w:val="24"/>
          <w:lang w:eastAsia="hr-HR"/>
        </w:rPr>
        <w:t xml:space="preserve">iznose </w:t>
      </w:r>
      <w:r w:rsidR="00FB0FB0">
        <w:rPr>
          <w:rFonts w:ascii="Times New Roman" w:eastAsia="Times New Roman" w:hAnsi="Times New Roman" w:cs="Times New Roman"/>
          <w:sz w:val="24"/>
          <w:szCs w:val="24"/>
          <w:lang w:eastAsia="hr-HR"/>
        </w:rPr>
        <w:t>602.971</w:t>
      </w:r>
      <w:r w:rsidR="001C5B5C" w:rsidRPr="00EC25A0">
        <w:rPr>
          <w:rFonts w:ascii="Times New Roman" w:eastAsia="Times New Roman" w:hAnsi="Times New Roman" w:cs="Times New Roman"/>
          <w:sz w:val="24"/>
          <w:szCs w:val="24"/>
          <w:lang w:eastAsia="hr-HR"/>
        </w:rPr>
        <w:t xml:space="preserve">,00 EUR. </w:t>
      </w:r>
    </w:p>
    <w:p w:rsidR="00CA433B" w:rsidRDefault="00CA433B" w:rsidP="00125A95">
      <w:pPr>
        <w:tabs>
          <w:tab w:val="left" w:pos="284"/>
        </w:tabs>
        <w:spacing w:after="120"/>
        <w:jc w:val="both"/>
        <w:rPr>
          <w:rFonts w:ascii="Times New Roman" w:eastAsia="Times New Roman" w:hAnsi="Times New Roman" w:cs="Times New Roman"/>
          <w:sz w:val="24"/>
          <w:szCs w:val="24"/>
          <w:lang w:eastAsia="hr-HR"/>
        </w:rPr>
      </w:pPr>
    </w:p>
    <w:p w:rsidR="00CA433B" w:rsidRPr="00CA433B" w:rsidRDefault="00CA433B" w:rsidP="004A2D85">
      <w:pPr>
        <w:pStyle w:val="Odlomakpopisa"/>
        <w:numPr>
          <w:ilvl w:val="0"/>
          <w:numId w:val="16"/>
        </w:numPr>
        <w:spacing w:after="240"/>
        <w:ind w:left="284" w:hanging="284"/>
        <w:jc w:val="both"/>
        <w:rPr>
          <w:rFonts w:ascii="Times New Roman" w:hAnsi="Times New Roman" w:cs="Times New Roman"/>
          <w:b/>
          <w:i/>
          <w:sz w:val="24"/>
          <w:szCs w:val="24"/>
          <w:u w:val="single"/>
        </w:rPr>
      </w:pPr>
      <w:r w:rsidRPr="006A267F">
        <w:rPr>
          <w:rFonts w:ascii="Times New Roman" w:hAnsi="Times New Roman" w:cs="Times New Roman"/>
          <w:b/>
          <w:i/>
          <w:sz w:val="24"/>
          <w:szCs w:val="24"/>
          <w:u w:val="single"/>
        </w:rPr>
        <w:t>PRIHODI I PRIMICI</w:t>
      </w:r>
    </w:p>
    <w:p w:rsidR="001C5B5C" w:rsidRDefault="00236A28" w:rsidP="00CF4739">
      <w:pPr>
        <w:spacing w:after="240"/>
        <w:ind w:firstLine="28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w:t>
      </w:r>
      <w:r w:rsidR="00FB3430" w:rsidRPr="00CF4739">
        <w:rPr>
          <w:rFonts w:ascii="Times New Roman" w:eastAsia="Times New Roman" w:hAnsi="Times New Roman" w:cs="Times New Roman"/>
          <w:sz w:val="24"/>
          <w:szCs w:val="24"/>
          <w:lang w:eastAsia="hr-HR"/>
        </w:rPr>
        <w:t>regled prihoda</w:t>
      </w:r>
      <w:r w:rsidR="00A77285">
        <w:rPr>
          <w:rFonts w:ascii="Times New Roman" w:eastAsia="Times New Roman" w:hAnsi="Times New Roman" w:cs="Times New Roman"/>
          <w:sz w:val="24"/>
          <w:szCs w:val="24"/>
          <w:lang w:eastAsia="hr-HR"/>
        </w:rPr>
        <w:t xml:space="preserve"> prema ekonomskoj klasifikaciji na razini skupine</w:t>
      </w:r>
      <w:r w:rsidR="00CF4739" w:rsidRPr="00CF4739">
        <w:rPr>
          <w:rFonts w:ascii="Times New Roman" w:eastAsia="Times New Roman" w:hAnsi="Times New Roman" w:cs="Times New Roman"/>
          <w:sz w:val="24"/>
          <w:szCs w:val="24"/>
          <w:lang w:eastAsia="hr-HR"/>
        </w:rPr>
        <w:t xml:space="preserve"> </w:t>
      </w:r>
      <w:r w:rsidR="00FB3430" w:rsidRPr="00CF4739">
        <w:rPr>
          <w:rFonts w:ascii="Times New Roman" w:eastAsia="Times New Roman" w:hAnsi="Times New Roman" w:cs="Times New Roman"/>
          <w:sz w:val="24"/>
          <w:szCs w:val="24"/>
          <w:lang w:eastAsia="hr-HR"/>
        </w:rPr>
        <w:t>daje se u tabličnom prikazu</w:t>
      </w:r>
      <w:r w:rsidR="001C5B5C" w:rsidRPr="00CF4739">
        <w:rPr>
          <w:rFonts w:ascii="Times New Roman" w:eastAsia="Times New Roman" w:hAnsi="Times New Roman" w:cs="Times New Roman"/>
          <w:sz w:val="24"/>
          <w:szCs w:val="24"/>
          <w:lang w:eastAsia="hr-HR"/>
        </w:rPr>
        <w:t>:</w:t>
      </w:r>
    </w:p>
    <w:p w:rsidR="00733A5C" w:rsidRPr="0038341D" w:rsidRDefault="00506E4B" w:rsidP="0038341D">
      <w:pPr>
        <w:spacing w:after="240"/>
        <w:rPr>
          <w:rFonts w:ascii="Times New Roman" w:eastAsia="Times New Roman" w:hAnsi="Times New Roman" w:cs="Times New Roman"/>
          <w:color w:val="FF0000"/>
          <w:sz w:val="24"/>
          <w:szCs w:val="24"/>
          <w:lang w:eastAsia="hr-HR"/>
        </w:rPr>
      </w:pPr>
      <w:r w:rsidRPr="00506E4B">
        <w:rPr>
          <w:noProof/>
          <w:lang w:eastAsia="hr-HR"/>
        </w:rPr>
        <w:drawing>
          <wp:inline distT="0" distB="0" distL="0" distR="0" wp14:anchorId="5267E65E" wp14:editId="76FD8E05">
            <wp:extent cx="5670550" cy="2999724"/>
            <wp:effectExtent l="0" t="0" r="635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70550" cy="2999724"/>
                    </a:xfrm>
                    <a:prstGeom prst="rect">
                      <a:avLst/>
                    </a:prstGeom>
                    <a:noFill/>
                    <a:ln>
                      <a:noFill/>
                    </a:ln>
                  </pic:spPr>
                </pic:pic>
              </a:graphicData>
            </a:graphic>
          </wp:inline>
        </w:drawing>
      </w:r>
    </w:p>
    <w:p w:rsidR="00FE530C" w:rsidRPr="0045649C" w:rsidRDefault="00FE530C" w:rsidP="0045649C">
      <w:pPr>
        <w:spacing w:after="120"/>
        <w:ind w:firstLine="284"/>
        <w:jc w:val="both"/>
        <w:rPr>
          <w:rFonts w:ascii="Times New Roman" w:eastAsia="Times New Roman" w:hAnsi="Times New Roman" w:cs="Times New Roman"/>
          <w:sz w:val="24"/>
          <w:szCs w:val="24"/>
          <w:lang w:eastAsia="hr-HR"/>
        </w:rPr>
      </w:pPr>
      <w:r w:rsidRPr="00E63B48">
        <w:rPr>
          <w:rFonts w:ascii="Times New Roman" w:eastAsia="Times New Roman" w:hAnsi="Times New Roman" w:cs="Times New Roman"/>
          <w:sz w:val="24"/>
          <w:szCs w:val="24"/>
          <w:lang w:eastAsia="hr-HR"/>
        </w:rPr>
        <w:t>Pomoći iz inozemstva i od subjekata unutar općeg proračuna</w:t>
      </w:r>
      <w:r w:rsidR="00973245">
        <w:rPr>
          <w:rFonts w:ascii="Times New Roman" w:eastAsia="Times New Roman" w:hAnsi="Times New Roman" w:cs="Times New Roman"/>
          <w:sz w:val="24"/>
          <w:szCs w:val="24"/>
          <w:lang w:eastAsia="hr-HR"/>
        </w:rPr>
        <w:t xml:space="preserve"> </w:t>
      </w:r>
      <w:r w:rsidR="00E63B48" w:rsidRPr="00E63B48">
        <w:rPr>
          <w:rFonts w:ascii="Times New Roman" w:eastAsia="Times New Roman" w:hAnsi="Times New Roman" w:cs="Times New Roman"/>
          <w:sz w:val="24"/>
          <w:szCs w:val="24"/>
          <w:lang w:eastAsia="hr-HR"/>
        </w:rPr>
        <w:t>planirana</w:t>
      </w:r>
      <w:r w:rsidR="00973245">
        <w:rPr>
          <w:rFonts w:ascii="Times New Roman" w:eastAsia="Times New Roman" w:hAnsi="Times New Roman" w:cs="Times New Roman"/>
          <w:sz w:val="24"/>
          <w:szCs w:val="24"/>
          <w:lang w:eastAsia="hr-HR"/>
        </w:rPr>
        <w:t xml:space="preserve"> su u iznosu od 6.000</w:t>
      </w:r>
      <w:r w:rsidRPr="00E63B48">
        <w:rPr>
          <w:rFonts w:ascii="Times New Roman" w:eastAsia="Times New Roman" w:hAnsi="Times New Roman" w:cs="Times New Roman"/>
          <w:sz w:val="24"/>
          <w:szCs w:val="24"/>
          <w:lang w:eastAsia="hr-HR"/>
        </w:rPr>
        <w:t>,00 EUR</w:t>
      </w:r>
      <w:r w:rsidR="00EC6D79">
        <w:rPr>
          <w:rFonts w:ascii="Times New Roman" w:eastAsia="Times New Roman" w:hAnsi="Times New Roman" w:cs="Times New Roman"/>
          <w:sz w:val="24"/>
          <w:szCs w:val="24"/>
          <w:lang w:eastAsia="hr-HR"/>
        </w:rPr>
        <w:t xml:space="preserve"> (izvor financiranja 52)</w:t>
      </w:r>
      <w:r w:rsidRPr="00E63B48">
        <w:rPr>
          <w:rFonts w:ascii="Times New Roman" w:eastAsia="Times New Roman" w:hAnsi="Times New Roman" w:cs="Times New Roman"/>
          <w:sz w:val="24"/>
          <w:szCs w:val="24"/>
          <w:lang w:eastAsia="hr-HR"/>
        </w:rPr>
        <w:t xml:space="preserve"> i u strukturi ukupnih prihoda </w:t>
      </w:r>
      <w:r w:rsidRPr="0038341D">
        <w:rPr>
          <w:rFonts w:ascii="Times New Roman" w:eastAsia="Times New Roman" w:hAnsi="Times New Roman" w:cs="Times New Roman"/>
          <w:sz w:val="24"/>
          <w:szCs w:val="24"/>
          <w:lang w:eastAsia="hr-HR"/>
        </w:rPr>
        <w:t xml:space="preserve">čine </w:t>
      </w:r>
      <w:r w:rsidR="00973245">
        <w:rPr>
          <w:rFonts w:ascii="Times New Roman" w:eastAsia="Times New Roman" w:hAnsi="Times New Roman" w:cs="Times New Roman"/>
          <w:sz w:val="24"/>
          <w:szCs w:val="24"/>
          <w:lang w:eastAsia="hr-HR"/>
        </w:rPr>
        <w:t>0,18</w:t>
      </w:r>
      <w:r w:rsidRPr="0038341D">
        <w:rPr>
          <w:rFonts w:ascii="Times New Roman" w:eastAsia="Times New Roman" w:hAnsi="Times New Roman" w:cs="Times New Roman"/>
          <w:sz w:val="24"/>
          <w:szCs w:val="24"/>
          <w:lang w:eastAsia="hr-HR"/>
        </w:rPr>
        <w:t xml:space="preserve">%. </w:t>
      </w:r>
      <w:r w:rsidRPr="0045649C">
        <w:rPr>
          <w:rFonts w:ascii="Times New Roman" w:eastAsia="Times New Roman" w:hAnsi="Times New Roman" w:cs="Times New Roman"/>
          <w:sz w:val="24"/>
          <w:szCs w:val="24"/>
          <w:lang w:eastAsia="hr-HR"/>
        </w:rPr>
        <w:t>Navedeni prihodi odnose se na pomoći koje Dom godišnje dobije od Grada</w:t>
      </w:r>
      <w:r w:rsidR="00E63B48" w:rsidRPr="0045649C">
        <w:rPr>
          <w:rFonts w:ascii="Times New Roman" w:eastAsia="Times New Roman" w:hAnsi="Times New Roman" w:cs="Times New Roman"/>
          <w:sz w:val="24"/>
          <w:szCs w:val="24"/>
          <w:lang w:eastAsia="hr-HR"/>
        </w:rPr>
        <w:t xml:space="preserve"> Varaždina</w:t>
      </w:r>
      <w:r w:rsidR="0038341D">
        <w:rPr>
          <w:rFonts w:ascii="Times New Roman" w:eastAsia="Times New Roman" w:hAnsi="Times New Roman" w:cs="Times New Roman"/>
          <w:sz w:val="24"/>
          <w:szCs w:val="24"/>
          <w:lang w:eastAsia="hr-HR"/>
        </w:rPr>
        <w:t xml:space="preserve"> za sufinanciranje rada Dnevnog centra</w:t>
      </w:r>
      <w:r w:rsidR="00E63B48" w:rsidRPr="0045649C">
        <w:rPr>
          <w:rFonts w:ascii="Times New Roman" w:eastAsia="Times New Roman" w:hAnsi="Times New Roman" w:cs="Times New Roman"/>
          <w:sz w:val="24"/>
          <w:szCs w:val="24"/>
          <w:lang w:eastAsia="hr-HR"/>
        </w:rPr>
        <w:t xml:space="preserve"> u iznosu od 4.000,00 EUR</w:t>
      </w:r>
      <w:r w:rsidR="00973245">
        <w:rPr>
          <w:rFonts w:ascii="Times New Roman" w:eastAsia="Times New Roman" w:hAnsi="Times New Roman" w:cs="Times New Roman"/>
          <w:sz w:val="24"/>
          <w:szCs w:val="24"/>
          <w:lang w:eastAsia="hr-HR"/>
        </w:rPr>
        <w:t xml:space="preserve"> te</w:t>
      </w:r>
      <w:r w:rsidR="00E63B48" w:rsidRPr="0045649C">
        <w:rPr>
          <w:rFonts w:ascii="Times New Roman" w:eastAsia="Times New Roman" w:hAnsi="Times New Roman" w:cs="Times New Roman"/>
          <w:sz w:val="24"/>
          <w:szCs w:val="24"/>
          <w:lang w:eastAsia="hr-HR"/>
        </w:rPr>
        <w:t xml:space="preserve"> </w:t>
      </w:r>
      <w:r w:rsidR="00973245">
        <w:rPr>
          <w:rFonts w:ascii="Times New Roman" w:eastAsia="Times New Roman" w:hAnsi="Times New Roman" w:cs="Times New Roman"/>
          <w:sz w:val="24"/>
          <w:szCs w:val="24"/>
          <w:lang w:eastAsia="hr-HR"/>
        </w:rPr>
        <w:t>pomoći dobivene u 2023</w:t>
      </w:r>
      <w:r w:rsidRPr="0045649C">
        <w:rPr>
          <w:rFonts w:ascii="Times New Roman" w:eastAsia="Times New Roman" w:hAnsi="Times New Roman" w:cs="Times New Roman"/>
          <w:sz w:val="24"/>
          <w:szCs w:val="24"/>
          <w:lang w:eastAsia="hr-HR"/>
        </w:rPr>
        <w:t>. godini za sufinanciranje dijela troškova energena</w:t>
      </w:r>
      <w:r w:rsidR="00E63B48" w:rsidRPr="0045649C">
        <w:rPr>
          <w:rFonts w:ascii="Times New Roman" w:eastAsia="Times New Roman" w:hAnsi="Times New Roman" w:cs="Times New Roman"/>
          <w:sz w:val="24"/>
          <w:szCs w:val="24"/>
          <w:lang w:eastAsia="hr-HR"/>
        </w:rPr>
        <w:t>ta ko</w:t>
      </w:r>
      <w:r w:rsidR="00973245">
        <w:rPr>
          <w:rFonts w:ascii="Times New Roman" w:eastAsia="Times New Roman" w:hAnsi="Times New Roman" w:cs="Times New Roman"/>
          <w:sz w:val="24"/>
          <w:szCs w:val="24"/>
          <w:lang w:eastAsia="hr-HR"/>
        </w:rPr>
        <w:t>ja se nastavlja u 2024</w:t>
      </w:r>
      <w:r w:rsidR="0038341D">
        <w:rPr>
          <w:rFonts w:ascii="Times New Roman" w:eastAsia="Times New Roman" w:hAnsi="Times New Roman" w:cs="Times New Roman"/>
          <w:sz w:val="24"/>
          <w:szCs w:val="24"/>
          <w:lang w:eastAsia="hr-HR"/>
        </w:rPr>
        <w:t xml:space="preserve">. </w:t>
      </w:r>
      <w:r w:rsidR="00973245">
        <w:rPr>
          <w:rFonts w:ascii="Times New Roman" w:eastAsia="Times New Roman" w:hAnsi="Times New Roman" w:cs="Times New Roman"/>
          <w:sz w:val="24"/>
          <w:szCs w:val="24"/>
          <w:lang w:eastAsia="hr-HR"/>
        </w:rPr>
        <w:t>g</w:t>
      </w:r>
      <w:r w:rsidR="0038341D">
        <w:rPr>
          <w:rFonts w:ascii="Times New Roman" w:eastAsia="Times New Roman" w:hAnsi="Times New Roman" w:cs="Times New Roman"/>
          <w:sz w:val="24"/>
          <w:szCs w:val="24"/>
          <w:lang w:eastAsia="hr-HR"/>
        </w:rPr>
        <w:t>odini</w:t>
      </w:r>
      <w:r w:rsidR="00973245">
        <w:rPr>
          <w:rFonts w:ascii="Times New Roman" w:eastAsia="Times New Roman" w:hAnsi="Times New Roman" w:cs="Times New Roman"/>
          <w:sz w:val="24"/>
          <w:szCs w:val="24"/>
          <w:lang w:eastAsia="hr-HR"/>
        </w:rPr>
        <w:t xml:space="preserve"> (za sada je određeno da navedena mjera traje do 01. travnja 2024. godine, a zbog činjenice da u ovom </w:t>
      </w:r>
      <w:r w:rsidR="00973245">
        <w:rPr>
          <w:rFonts w:ascii="Times New Roman" w:eastAsia="Times New Roman" w:hAnsi="Times New Roman" w:cs="Times New Roman"/>
          <w:sz w:val="24"/>
          <w:szCs w:val="24"/>
          <w:lang w:eastAsia="hr-HR"/>
        </w:rPr>
        <w:lastRenderedPageBreak/>
        <w:t xml:space="preserve">trenutku nije poznato da li će se navedena mjera i dalje nastaviti, u projekcijama za 2025. </w:t>
      </w:r>
      <w:r w:rsidR="0013060C">
        <w:rPr>
          <w:rFonts w:ascii="Times New Roman" w:eastAsia="Times New Roman" w:hAnsi="Times New Roman" w:cs="Times New Roman"/>
          <w:sz w:val="24"/>
          <w:szCs w:val="24"/>
          <w:lang w:eastAsia="hr-HR"/>
        </w:rPr>
        <w:t>i</w:t>
      </w:r>
      <w:r w:rsidR="00973245">
        <w:rPr>
          <w:rFonts w:ascii="Times New Roman" w:eastAsia="Times New Roman" w:hAnsi="Times New Roman" w:cs="Times New Roman"/>
          <w:sz w:val="24"/>
          <w:szCs w:val="24"/>
          <w:lang w:eastAsia="hr-HR"/>
        </w:rPr>
        <w:t xml:space="preserve"> 2026. </w:t>
      </w:r>
      <w:r w:rsidR="0013060C">
        <w:rPr>
          <w:rFonts w:ascii="Times New Roman" w:eastAsia="Times New Roman" w:hAnsi="Times New Roman" w:cs="Times New Roman"/>
          <w:sz w:val="24"/>
          <w:szCs w:val="24"/>
          <w:lang w:eastAsia="hr-HR"/>
        </w:rPr>
        <w:t>g</w:t>
      </w:r>
      <w:r w:rsidR="00973245">
        <w:rPr>
          <w:rFonts w:ascii="Times New Roman" w:eastAsia="Times New Roman" w:hAnsi="Times New Roman" w:cs="Times New Roman"/>
          <w:sz w:val="24"/>
          <w:szCs w:val="24"/>
          <w:lang w:eastAsia="hr-HR"/>
        </w:rPr>
        <w:t>odinu nisu predviđeni navedeni prihodi).</w:t>
      </w:r>
    </w:p>
    <w:p w:rsidR="00C50B2D" w:rsidRPr="00BB6DE8" w:rsidRDefault="00C50B2D" w:rsidP="00E34B80">
      <w:pPr>
        <w:spacing w:after="120"/>
        <w:ind w:firstLine="284"/>
        <w:jc w:val="both"/>
        <w:rPr>
          <w:rFonts w:ascii="Times New Roman" w:eastAsia="Times New Roman" w:hAnsi="Times New Roman" w:cs="Times New Roman"/>
          <w:sz w:val="24"/>
          <w:szCs w:val="24"/>
          <w:lang w:eastAsia="hr-HR"/>
        </w:rPr>
      </w:pPr>
      <w:r w:rsidRPr="00BB6DE8">
        <w:rPr>
          <w:rFonts w:ascii="Times New Roman" w:eastAsia="Times New Roman" w:hAnsi="Times New Roman" w:cs="Times New Roman"/>
          <w:sz w:val="24"/>
          <w:szCs w:val="24"/>
          <w:lang w:eastAsia="hr-HR"/>
        </w:rPr>
        <w:t>Prihodi od imovine</w:t>
      </w:r>
      <w:r w:rsidR="00633F07">
        <w:rPr>
          <w:rFonts w:ascii="Times New Roman" w:eastAsia="Times New Roman" w:hAnsi="Times New Roman" w:cs="Times New Roman"/>
          <w:sz w:val="24"/>
          <w:szCs w:val="24"/>
          <w:lang w:eastAsia="hr-HR"/>
        </w:rPr>
        <w:t xml:space="preserve"> planirani su u iznosu od 500</w:t>
      </w:r>
      <w:r w:rsidR="006C68AD" w:rsidRPr="00BB6DE8">
        <w:rPr>
          <w:rFonts w:ascii="Times New Roman" w:eastAsia="Times New Roman" w:hAnsi="Times New Roman" w:cs="Times New Roman"/>
          <w:sz w:val="24"/>
          <w:szCs w:val="24"/>
          <w:lang w:eastAsia="hr-HR"/>
        </w:rPr>
        <w:t>,00 EUR</w:t>
      </w:r>
      <w:r w:rsidR="00EC6D79">
        <w:rPr>
          <w:rFonts w:ascii="Times New Roman" w:eastAsia="Times New Roman" w:hAnsi="Times New Roman" w:cs="Times New Roman"/>
          <w:sz w:val="24"/>
          <w:szCs w:val="24"/>
          <w:lang w:eastAsia="hr-HR"/>
        </w:rPr>
        <w:t xml:space="preserve"> (izvor financiranja 43)</w:t>
      </w:r>
      <w:r w:rsidR="006C68AD" w:rsidRPr="00BB6DE8">
        <w:rPr>
          <w:rFonts w:ascii="Times New Roman" w:eastAsia="Times New Roman" w:hAnsi="Times New Roman" w:cs="Times New Roman"/>
          <w:sz w:val="24"/>
          <w:szCs w:val="24"/>
          <w:lang w:eastAsia="hr-HR"/>
        </w:rPr>
        <w:t xml:space="preserve"> i odnose se na prihode od kamata na depozite po viđenju.</w:t>
      </w:r>
    </w:p>
    <w:p w:rsidR="00F60555" w:rsidRPr="0038341D" w:rsidRDefault="00F60555" w:rsidP="00E34B80">
      <w:pPr>
        <w:spacing w:after="120"/>
        <w:ind w:firstLine="284"/>
        <w:jc w:val="both"/>
        <w:rPr>
          <w:rFonts w:ascii="Times New Roman" w:eastAsia="Times New Roman" w:hAnsi="Times New Roman" w:cs="Times New Roman"/>
          <w:sz w:val="24"/>
          <w:szCs w:val="24"/>
          <w:lang w:eastAsia="hr-HR"/>
        </w:rPr>
      </w:pPr>
      <w:r w:rsidRPr="00BB6DE8">
        <w:rPr>
          <w:rFonts w:ascii="Times New Roman" w:eastAsia="Times New Roman" w:hAnsi="Times New Roman" w:cs="Times New Roman"/>
          <w:sz w:val="24"/>
          <w:szCs w:val="24"/>
          <w:lang w:eastAsia="hr-HR"/>
        </w:rPr>
        <w:t>Prihodi od upravnih i administrativnih pristojbi, pristojbi po posebnim propisima i naknada</w:t>
      </w:r>
      <w:r w:rsidR="00A35967">
        <w:rPr>
          <w:rFonts w:ascii="Times New Roman" w:eastAsia="Times New Roman" w:hAnsi="Times New Roman" w:cs="Times New Roman"/>
          <w:sz w:val="24"/>
          <w:szCs w:val="24"/>
          <w:lang w:eastAsia="hr-HR"/>
        </w:rPr>
        <w:t xml:space="preserve"> </w:t>
      </w:r>
      <w:r w:rsidR="00BB6DE8" w:rsidRPr="00BB6DE8">
        <w:rPr>
          <w:rFonts w:ascii="Times New Roman" w:eastAsia="Times New Roman" w:hAnsi="Times New Roman" w:cs="Times New Roman"/>
          <w:sz w:val="24"/>
          <w:szCs w:val="24"/>
          <w:lang w:eastAsia="hr-HR"/>
        </w:rPr>
        <w:t>planirani</w:t>
      </w:r>
      <w:r w:rsidR="00A35967">
        <w:rPr>
          <w:rFonts w:ascii="Times New Roman" w:eastAsia="Times New Roman" w:hAnsi="Times New Roman" w:cs="Times New Roman"/>
          <w:sz w:val="24"/>
          <w:szCs w:val="24"/>
          <w:lang w:eastAsia="hr-HR"/>
        </w:rPr>
        <w:t xml:space="preserve"> su</w:t>
      </w:r>
      <w:r w:rsidR="00BB6DE8" w:rsidRPr="00BB6DE8">
        <w:rPr>
          <w:rFonts w:ascii="Times New Roman" w:eastAsia="Times New Roman" w:hAnsi="Times New Roman" w:cs="Times New Roman"/>
          <w:sz w:val="24"/>
          <w:szCs w:val="24"/>
          <w:lang w:eastAsia="hr-HR"/>
        </w:rPr>
        <w:t xml:space="preserve"> </w:t>
      </w:r>
      <w:r w:rsidR="00A35967">
        <w:rPr>
          <w:rFonts w:ascii="Times New Roman" w:eastAsia="Times New Roman" w:hAnsi="Times New Roman" w:cs="Times New Roman"/>
          <w:sz w:val="24"/>
          <w:szCs w:val="24"/>
          <w:lang w:eastAsia="hr-HR"/>
        </w:rPr>
        <w:t>u iznosu od 2.214.000</w:t>
      </w:r>
      <w:r w:rsidRPr="00BB6DE8">
        <w:rPr>
          <w:rFonts w:ascii="Times New Roman" w:eastAsia="Times New Roman" w:hAnsi="Times New Roman" w:cs="Times New Roman"/>
          <w:sz w:val="24"/>
          <w:szCs w:val="24"/>
          <w:lang w:eastAsia="hr-HR"/>
        </w:rPr>
        <w:t>,00 EUR</w:t>
      </w:r>
      <w:r w:rsidR="00EC6D79">
        <w:rPr>
          <w:rFonts w:ascii="Times New Roman" w:eastAsia="Times New Roman" w:hAnsi="Times New Roman" w:cs="Times New Roman"/>
          <w:sz w:val="24"/>
          <w:szCs w:val="24"/>
          <w:lang w:eastAsia="hr-HR"/>
        </w:rPr>
        <w:t xml:space="preserve"> (izvor financiranja 43)</w:t>
      </w:r>
      <w:r w:rsidRPr="00BB6DE8">
        <w:rPr>
          <w:rFonts w:ascii="Times New Roman" w:eastAsia="Times New Roman" w:hAnsi="Times New Roman" w:cs="Times New Roman"/>
          <w:sz w:val="24"/>
          <w:szCs w:val="24"/>
          <w:lang w:eastAsia="hr-HR"/>
        </w:rPr>
        <w:t xml:space="preserve"> i odnose se na prihode od opskrbnina</w:t>
      </w:r>
      <w:r w:rsidR="00BB6DE8" w:rsidRPr="00BB6DE8">
        <w:rPr>
          <w:rFonts w:ascii="Times New Roman" w:eastAsia="Times New Roman" w:hAnsi="Times New Roman" w:cs="Times New Roman"/>
          <w:sz w:val="24"/>
          <w:szCs w:val="24"/>
          <w:lang w:eastAsia="hr-HR"/>
        </w:rPr>
        <w:t>.</w:t>
      </w:r>
      <w:r w:rsidR="00F278D3">
        <w:rPr>
          <w:rFonts w:ascii="Times New Roman" w:eastAsia="Times New Roman" w:hAnsi="Times New Roman" w:cs="Times New Roman"/>
          <w:sz w:val="24"/>
          <w:szCs w:val="24"/>
          <w:lang w:eastAsia="hr-HR"/>
        </w:rPr>
        <w:t xml:space="preserve"> U odnosu na 2023. godinu navedeni prihodi su nešto veći, a planirani su temeljem prosječno mjesečno ostvarenih prihoda u ovoj godini.</w:t>
      </w:r>
      <w:r w:rsidR="00BB6DE8" w:rsidRPr="00BB6DE8">
        <w:rPr>
          <w:rFonts w:ascii="Times New Roman" w:eastAsia="Times New Roman" w:hAnsi="Times New Roman" w:cs="Times New Roman"/>
          <w:sz w:val="24"/>
          <w:szCs w:val="24"/>
          <w:lang w:eastAsia="hr-HR"/>
        </w:rPr>
        <w:t xml:space="preserve"> </w:t>
      </w:r>
      <w:r w:rsidR="0038341D">
        <w:rPr>
          <w:rFonts w:ascii="Times New Roman" w:eastAsia="Times New Roman" w:hAnsi="Times New Roman" w:cs="Times New Roman"/>
          <w:sz w:val="24"/>
          <w:szCs w:val="24"/>
          <w:lang w:eastAsia="hr-HR"/>
        </w:rPr>
        <w:t>U</w:t>
      </w:r>
      <w:r w:rsidRPr="00BB6DE8">
        <w:rPr>
          <w:rFonts w:ascii="Times New Roman" w:eastAsia="Times New Roman" w:hAnsi="Times New Roman" w:cs="Times New Roman"/>
          <w:sz w:val="24"/>
          <w:szCs w:val="24"/>
          <w:lang w:eastAsia="hr-HR"/>
        </w:rPr>
        <w:t xml:space="preserve"> strukturi ukupnih prihoda</w:t>
      </w:r>
      <w:r w:rsidR="0038341D">
        <w:rPr>
          <w:rFonts w:ascii="Times New Roman" w:eastAsia="Times New Roman" w:hAnsi="Times New Roman" w:cs="Times New Roman"/>
          <w:sz w:val="24"/>
          <w:szCs w:val="24"/>
          <w:lang w:eastAsia="hr-HR"/>
        </w:rPr>
        <w:t xml:space="preserve"> ova skupina čini</w:t>
      </w:r>
      <w:r w:rsidRPr="00BB6DE8">
        <w:rPr>
          <w:rFonts w:ascii="Times New Roman" w:eastAsia="Times New Roman" w:hAnsi="Times New Roman" w:cs="Times New Roman"/>
          <w:sz w:val="24"/>
          <w:szCs w:val="24"/>
          <w:lang w:eastAsia="hr-HR"/>
        </w:rPr>
        <w:t xml:space="preserve"> najznačajniji </w:t>
      </w:r>
      <w:r w:rsidRPr="0038341D">
        <w:rPr>
          <w:rFonts w:ascii="Times New Roman" w:eastAsia="Times New Roman" w:hAnsi="Times New Roman" w:cs="Times New Roman"/>
          <w:sz w:val="24"/>
          <w:szCs w:val="24"/>
          <w:lang w:eastAsia="hr-HR"/>
        </w:rPr>
        <w:t>udio od</w:t>
      </w:r>
      <w:r w:rsidR="00A35967">
        <w:rPr>
          <w:rFonts w:ascii="Times New Roman" w:eastAsia="Times New Roman" w:hAnsi="Times New Roman" w:cs="Times New Roman"/>
          <w:sz w:val="24"/>
          <w:szCs w:val="24"/>
          <w:lang w:eastAsia="hr-HR"/>
        </w:rPr>
        <w:t xml:space="preserve"> 65,36</w:t>
      </w:r>
      <w:r w:rsidRPr="0038341D">
        <w:rPr>
          <w:rFonts w:ascii="Times New Roman" w:eastAsia="Times New Roman" w:hAnsi="Times New Roman" w:cs="Times New Roman"/>
          <w:sz w:val="24"/>
          <w:szCs w:val="24"/>
          <w:lang w:eastAsia="hr-HR"/>
        </w:rPr>
        <w:t>%.</w:t>
      </w:r>
      <w:r w:rsidR="009A4904">
        <w:rPr>
          <w:rFonts w:ascii="Times New Roman" w:eastAsia="Times New Roman" w:hAnsi="Times New Roman" w:cs="Times New Roman"/>
          <w:sz w:val="24"/>
          <w:szCs w:val="24"/>
          <w:lang w:eastAsia="hr-HR"/>
        </w:rPr>
        <w:t xml:space="preserve"> U projekcijama za 2025. i 2026. godinu predviđen je isti iznos prihoda jer za sada nije predviđena promjena cijena smještaja u Domu.</w:t>
      </w:r>
    </w:p>
    <w:p w:rsidR="00691E32" w:rsidRPr="00A77285" w:rsidRDefault="00691E32" w:rsidP="00E34B80">
      <w:pPr>
        <w:spacing w:after="120"/>
        <w:ind w:firstLine="284"/>
        <w:jc w:val="both"/>
        <w:rPr>
          <w:rFonts w:ascii="Times New Roman" w:eastAsia="Times New Roman" w:hAnsi="Times New Roman" w:cs="Times New Roman"/>
          <w:sz w:val="24"/>
          <w:szCs w:val="24"/>
          <w:lang w:eastAsia="hr-HR"/>
        </w:rPr>
      </w:pPr>
      <w:r w:rsidRPr="00A77285">
        <w:rPr>
          <w:rFonts w:ascii="Times New Roman" w:eastAsia="Times New Roman" w:hAnsi="Times New Roman" w:cs="Times New Roman"/>
          <w:sz w:val="24"/>
          <w:szCs w:val="24"/>
          <w:lang w:eastAsia="hr-HR"/>
        </w:rPr>
        <w:t>Prihodi od prodaje proizvoda i robe te pruženih usluga</w:t>
      </w:r>
      <w:r w:rsidR="00E72EA8">
        <w:rPr>
          <w:rFonts w:ascii="Times New Roman" w:eastAsia="Times New Roman" w:hAnsi="Times New Roman" w:cs="Times New Roman"/>
          <w:sz w:val="24"/>
          <w:szCs w:val="24"/>
          <w:lang w:eastAsia="hr-HR"/>
        </w:rPr>
        <w:t xml:space="preserve"> </w:t>
      </w:r>
      <w:r w:rsidR="0038341D">
        <w:rPr>
          <w:rFonts w:ascii="Times New Roman" w:eastAsia="Times New Roman" w:hAnsi="Times New Roman" w:cs="Times New Roman"/>
          <w:sz w:val="24"/>
          <w:szCs w:val="24"/>
          <w:lang w:eastAsia="hr-HR"/>
        </w:rPr>
        <w:t>planirani</w:t>
      </w:r>
      <w:r w:rsidR="00E72EA8">
        <w:rPr>
          <w:rFonts w:ascii="Times New Roman" w:eastAsia="Times New Roman" w:hAnsi="Times New Roman" w:cs="Times New Roman"/>
          <w:sz w:val="24"/>
          <w:szCs w:val="24"/>
          <w:lang w:eastAsia="hr-HR"/>
        </w:rPr>
        <w:t xml:space="preserve"> su</w:t>
      </w:r>
      <w:r w:rsidR="0038341D">
        <w:rPr>
          <w:rFonts w:ascii="Times New Roman" w:eastAsia="Times New Roman" w:hAnsi="Times New Roman" w:cs="Times New Roman"/>
          <w:sz w:val="24"/>
          <w:szCs w:val="24"/>
          <w:lang w:eastAsia="hr-HR"/>
        </w:rPr>
        <w:t xml:space="preserve"> </w:t>
      </w:r>
      <w:r w:rsidR="00E72EA8">
        <w:rPr>
          <w:rFonts w:ascii="Times New Roman" w:eastAsia="Times New Roman" w:hAnsi="Times New Roman" w:cs="Times New Roman"/>
          <w:sz w:val="24"/>
          <w:szCs w:val="24"/>
          <w:lang w:eastAsia="hr-HR"/>
        </w:rPr>
        <w:t>u iznosu od 36.000</w:t>
      </w:r>
      <w:r w:rsidRPr="00A77285">
        <w:rPr>
          <w:rFonts w:ascii="Times New Roman" w:eastAsia="Times New Roman" w:hAnsi="Times New Roman" w:cs="Times New Roman"/>
          <w:sz w:val="24"/>
          <w:szCs w:val="24"/>
          <w:lang w:eastAsia="hr-HR"/>
        </w:rPr>
        <w:t>,00 EUR</w:t>
      </w:r>
      <w:r w:rsidR="00EC6D79">
        <w:rPr>
          <w:rFonts w:ascii="Times New Roman" w:eastAsia="Times New Roman" w:hAnsi="Times New Roman" w:cs="Times New Roman"/>
          <w:sz w:val="24"/>
          <w:szCs w:val="24"/>
          <w:lang w:eastAsia="hr-HR"/>
        </w:rPr>
        <w:t xml:space="preserve"> (izvor financiranja 31)</w:t>
      </w:r>
      <w:r w:rsidR="00E72EA8">
        <w:rPr>
          <w:rFonts w:ascii="Times New Roman" w:eastAsia="Times New Roman" w:hAnsi="Times New Roman" w:cs="Times New Roman"/>
          <w:sz w:val="24"/>
          <w:szCs w:val="24"/>
          <w:lang w:eastAsia="hr-HR"/>
        </w:rPr>
        <w:t xml:space="preserve"> i odnose </w:t>
      </w:r>
      <w:r w:rsidR="009A3260">
        <w:rPr>
          <w:rFonts w:ascii="Times New Roman" w:eastAsia="Times New Roman" w:hAnsi="Times New Roman" w:cs="Times New Roman"/>
          <w:sz w:val="24"/>
          <w:szCs w:val="24"/>
          <w:lang w:eastAsia="hr-HR"/>
        </w:rPr>
        <w:t>se</w:t>
      </w:r>
      <w:r w:rsidR="00E72EA8">
        <w:rPr>
          <w:rFonts w:ascii="Times New Roman" w:eastAsia="Times New Roman" w:hAnsi="Times New Roman" w:cs="Times New Roman"/>
          <w:sz w:val="24"/>
          <w:szCs w:val="24"/>
          <w:lang w:eastAsia="hr-HR"/>
        </w:rPr>
        <w:t xml:space="preserve"> na </w:t>
      </w:r>
      <w:r w:rsidR="009A3260" w:rsidRPr="00A77285">
        <w:rPr>
          <w:rFonts w:ascii="Times New Roman" w:eastAsia="Times New Roman" w:hAnsi="Times New Roman" w:cs="Times New Roman"/>
          <w:sz w:val="24"/>
          <w:szCs w:val="24"/>
          <w:lang w:eastAsia="hr-HR"/>
        </w:rPr>
        <w:t>prihode po osnovi zakupa poslovnih prostora</w:t>
      </w:r>
      <w:r w:rsidR="0038341D">
        <w:rPr>
          <w:rFonts w:ascii="Times New Roman" w:eastAsia="Times New Roman" w:hAnsi="Times New Roman" w:cs="Times New Roman"/>
          <w:sz w:val="24"/>
          <w:szCs w:val="24"/>
          <w:lang w:eastAsia="hr-HR"/>
        </w:rPr>
        <w:t xml:space="preserve">, a </w:t>
      </w:r>
      <w:r w:rsidR="00A77285" w:rsidRPr="00A77285">
        <w:rPr>
          <w:rFonts w:ascii="Times New Roman" w:eastAsia="Times New Roman" w:hAnsi="Times New Roman" w:cs="Times New Roman"/>
          <w:sz w:val="24"/>
          <w:szCs w:val="24"/>
          <w:lang w:eastAsia="hr-HR"/>
        </w:rPr>
        <w:t>u</w:t>
      </w:r>
      <w:r w:rsidR="00E72EA8">
        <w:rPr>
          <w:rFonts w:ascii="Times New Roman" w:eastAsia="Times New Roman" w:hAnsi="Times New Roman" w:cs="Times New Roman"/>
          <w:sz w:val="24"/>
          <w:szCs w:val="24"/>
          <w:lang w:eastAsia="hr-HR"/>
        </w:rPr>
        <w:t xml:space="preserve"> strukturi ukupnih prihoda čine 1,06%</w:t>
      </w:r>
      <w:r w:rsidRPr="00A77285">
        <w:rPr>
          <w:rFonts w:ascii="Times New Roman" w:eastAsia="Times New Roman" w:hAnsi="Times New Roman" w:cs="Times New Roman"/>
          <w:sz w:val="24"/>
          <w:szCs w:val="24"/>
          <w:lang w:eastAsia="hr-HR"/>
        </w:rPr>
        <w:t>.</w:t>
      </w:r>
    </w:p>
    <w:p w:rsidR="00691E32" w:rsidRDefault="00691E32" w:rsidP="00E34B80">
      <w:pPr>
        <w:spacing w:after="120"/>
        <w:ind w:firstLine="284"/>
        <w:jc w:val="both"/>
        <w:rPr>
          <w:rFonts w:ascii="Times New Roman" w:eastAsia="Times New Roman" w:hAnsi="Times New Roman" w:cs="Times New Roman"/>
          <w:sz w:val="24"/>
          <w:szCs w:val="24"/>
          <w:lang w:eastAsia="hr-HR"/>
        </w:rPr>
      </w:pPr>
      <w:r w:rsidRPr="0009393F">
        <w:rPr>
          <w:rFonts w:ascii="Times New Roman" w:eastAsia="Times New Roman" w:hAnsi="Times New Roman" w:cs="Times New Roman"/>
          <w:sz w:val="24"/>
          <w:szCs w:val="24"/>
          <w:lang w:eastAsia="hr-HR"/>
        </w:rPr>
        <w:t>Prihodi iz nadležnog proračuna</w:t>
      </w:r>
      <w:r w:rsidR="00326163">
        <w:rPr>
          <w:rFonts w:ascii="Times New Roman" w:eastAsia="Times New Roman" w:hAnsi="Times New Roman" w:cs="Times New Roman"/>
          <w:sz w:val="24"/>
          <w:szCs w:val="24"/>
          <w:lang w:eastAsia="hr-HR"/>
        </w:rPr>
        <w:t xml:space="preserve"> </w:t>
      </w:r>
      <w:r w:rsidR="00782886">
        <w:rPr>
          <w:rFonts w:ascii="Times New Roman" w:eastAsia="Times New Roman" w:hAnsi="Times New Roman" w:cs="Times New Roman"/>
          <w:sz w:val="24"/>
          <w:szCs w:val="24"/>
          <w:lang w:eastAsia="hr-HR"/>
        </w:rPr>
        <w:t>planirani</w:t>
      </w:r>
      <w:r w:rsidR="00326163">
        <w:rPr>
          <w:rFonts w:ascii="Times New Roman" w:eastAsia="Times New Roman" w:hAnsi="Times New Roman" w:cs="Times New Roman"/>
          <w:sz w:val="24"/>
          <w:szCs w:val="24"/>
          <w:lang w:eastAsia="hr-HR"/>
        </w:rPr>
        <w:t xml:space="preserve"> su</w:t>
      </w:r>
      <w:r w:rsidRPr="0009393F">
        <w:rPr>
          <w:rFonts w:ascii="Times New Roman" w:eastAsia="Times New Roman" w:hAnsi="Times New Roman" w:cs="Times New Roman"/>
          <w:sz w:val="24"/>
          <w:szCs w:val="24"/>
          <w:lang w:eastAsia="hr-HR"/>
        </w:rPr>
        <w:t xml:space="preserve"> u iznosu od </w:t>
      </w:r>
      <w:r w:rsidR="00326163">
        <w:rPr>
          <w:rFonts w:ascii="Times New Roman" w:eastAsia="Times New Roman" w:hAnsi="Times New Roman" w:cs="Times New Roman"/>
          <w:sz w:val="24"/>
          <w:szCs w:val="24"/>
          <w:lang w:eastAsia="hr-HR"/>
        </w:rPr>
        <w:t>1.130.927</w:t>
      </w:r>
      <w:r w:rsidRPr="0009393F">
        <w:rPr>
          <w:rFonts w:ascii="Times New Roman" w:eastAsia="Times New Roman" w:hAnsi="Times New Roman" w:cs="Times New Roman"/>
          <w:sz w:val="24"/>
          <w:szCs w:val="24"/>
          <w:lang w:eastAsia="hr-HR"/>
        </w:rPr>
        <w:t>,00 EUR,</w:t>
      </w:r>
      <w:r w:rsidR="00326163">
        <w:rPr>
          <w:rFonts w:ascii="Times New Roman" w:eastAsia="Times New Roman" w:hAnsi="Times New Roman" w:cs="Times New Roman"/>
          <w:sz w:val="24"/>
          <w:szCs w:val="24"/>
          <w:lang w:eastAsia="hr-HR"/>
        </w:rPr>
        <w:t xml:space="preserve"> a odnose</w:t>
      </w:r>
      <w:r w:rsidRPr="0009393F">
        <w:rPr>
          <w:rFonts w:ascii="Times New Roman" w:eastAsia="Times New Roman" w:hAnsi="Times New Roman" w:cs="Times New Roman"/>
          <w:sz w:val="24"/>
          <w:szCs w:val="24"/>
          <w:lang w:eastAsia="hr-HR"/>
        </w:rPr>
        <w:t xml:space="preserve"> se na prihode iz župan</w:t>
      </w:r>
      <w:r w:rsidR="00326163">
        <w:rPr>
          <w:rFonts w:ascii="Times New Roman" w:eastAsia="Times New Roman" w:hAnsi="Times New Roman" w:cs="Times New Roman"/>
          <w:sz w:val="24"/>
          <w:szCs w:val="24"/>
          <w:lang w:eastAsia="hr-HR"/>
        </w:rPr>
        <w:t>ijskog proračuna u iznosu od 527.95</w:t>
      </w:r>
      <w:r w:rsidRPr="0009393F">
        <w:rPr>
          <w:rFonts w:ascii="Times New Roman" w:eastAsia="Times New Roman" w:hAnsi="Times New Roman" w:cs="Times New Roman"/>
          <w:sz w:val="24"/>
          <w:szCs w:val="24"/>
          <w:lang w:eastAsia="hr-HR"/>
        </w:rPr>
        <w:t>6,00 EUR</w:t>
      </w:r>
      <w:r w:rsidR="00EC6D79">
        <w:rPr>
          <w:rFonts w:ascii="Times New Roman" w:eastAsia="Times New Roman" w:hAnsi="Times New Roman" w:cs="Times New Roman"/>
          <w:sz w:val="24"/>
          <w:szCs w:val="24"/>
          <w:lang w:eastAsia="hr-HR"/>
        </w:rPr>
        <w:t xml:space="preserve"> (izvor financiranja 11)</w:t>
      </w:r>
      <w:r w:rsidRPr="0009393F">
        <w:rPr>
          <w:rFonts w:ascii="Times New Roman" w:eastAsia="Times New Roman" w:hAnsi="Times New Roman" w:cs="Times New Roman"/>
          <w:sz w:val="24"/>
          <w:szCs w:val="24"/>
          <w:lang w:eastAsia="hr-HR"/>
        </w:rPr>
        <w:t xml:space="preserve"> i decentral</w:t>
      </w:r>
      <w:r w:rsidR="00326163">
        <w:rPr>
          <w:rFonts w:ascii="Times New Roman" w:eastAsia="Times New Roman" w:hAnsi="Times New Roman" w:cs="Times New Roman"/>
          <w:sz w:val="24"/>
          <w:szCs w:val="24"/>
          <w:lang w:eastAsia="hr-HR"/>
        </w:rPr>
        <w:t>izirana sredstva u iznosu od 602.971</w:t>
      </w:r>
      <w:r w:rsidRPr="0009393F">
        <w:rPr>
          <w:rFonts w:ascii="Times New Roman" w:eastAsia="Times New Roman" w:hAnsi="Times New Roman" w:cs="Times New Roman"/>
          <w:sz w:val="24"/>
          <w:szCs w:val="24"/>
          <w:lang w:eastAsia="hr-HR"/>
        </w:rPr>
        <w:t>,00 EUR</w:t>
      </w:r>
      <w:r w:rsidR="00EC6D79">
        <w:rPr>
          <w:rFonts w:ascii="Times New Roman" w:eastAsia="Times New Roman" w:hAnsi="Times New Roman" w:cs="Times New Roman"/>
          <w:sz w:val="24"/>
          <w:szCs w:val="24"/>
          <w:lang w:eastAsia="hr-HR"/>
        </w:rPr>
        <w:t xml:space="preserve"> (izvor financiranja 44)</w:t>
      </w:r>
      <w:r w:rsidRPr="0009393F">
        <w:rPr>
          <w:rFonts w:ascii="Times New Roman" w:eastAsia="Times New Roman" w:hAnsi="Times New Roman" w:cs="Times New Roman"/>
          <w:sz w:val="24"/>
          <w:szCs w:val="24"/>
          <w:lang w:eastAsia="hr-HR"/>
        </w:rPr>
        <w:t>.</w:t>
      </w:r>
    </w:p>
    <w:p w:rsidR="00EC6D79" w:rsidRDefault="00EC6D79" w:rsidP="00E34B80">
      <w:pPr>
        <w:spacing w:after="120"/>
        <w:ind w:firstLine="28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Ustanova nema u planu nikakvo zaduživanje tako da u Financijskom planu za 2024. </w:t>
      </w:r>
      <w:r w:rsidR="00CF21D1">
        <w:rPr>
          <w:rFonts w:ascii="Times New Roman" w:eastAsia="Times New Roman" w:hAnsi="Times New Roman" w:cs="Times New Roman"/>
          <w:sz w:val="24"/>
          <w:szCs w:val="24"/>
          <w:lang w:eastAsia="hr-HR"/>
        </w:rPr>
        <w:t>g</w:t>
      </w:r>
      <w:r>
        <w:rPr>
          <w:rFonts w:ascii="Times New Roman" w:eastAsia="Times New Roman" w:hAnsi="Times New Roman" w:cs="Times New Roman"/>
          <w:sz w:val="24"/>
          <w:szCs w:val="24"/>
          <w:lang w:eastAsia="hr-HR"/>
        </w:rPr>
        <w:t xml:space="preserve">odinu i projekcijama za 2025. </w:t>
      </w:r>
      <w:r w:rsidR="00CF21D1">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 xml:space="preserve"> 2026. </w:t>
      </w:r>
      <w:r w:rsidR="00CF21D1">
        <w:rPr>
          <w:rFonts w:ascii="Times New Roman" w:eastAsia="Times New Roman" w:hAnsi="Times New Roman" w:cs="Times New Roman"/>
          <w:sz w:val="24"/>
          <w:szCs w:val="24"/>
          <w:lang w:eastAsia="hr-HR"/>
        </w:rPr>
        <w:t>g</w:t>
      </w:r>
      <w:r>
        <w:rPr>
          <w:rFonts w:ascii="Times New Roman" w:eastAsia="Times New Roman" w:hAnsi="Times New Roman" w:cs="Times New Roman"/>
          <w:sz w:val="24"/>
          <w:szCs w:val="24"/>
          <w:lang w:eastAsia="hr-HR"/>
        </w:rPr>
        <w:t>odinu nisu planirani nikakvi primici</w:t>
      </w:r>
      <w:r w:rsidR="00CF21D1">
        <w:rPr>
          <w:rFonts w:ascii="Times New Roman" w:eastAsia="Times New Roman" w:hAnsi="Times New Roman" w:cs="Times New Roman"/>
          <w:sz w:val="24"/>
          <w:szCs w:val="24"/>
          <w:lang w:eastAsia="hr-HR"/>
        </w:rPr>
        <w:t>.</w:t>
      </w:r>
    </w:p>
    <w:p w:rsidR="00DF6EE8" w:rsidRDefault="00DF6EE8" w:rsidP="00E34B80">
      <w:pPr>
        <w:spacing w:after="120"/>
        <w:ind w:firstLine="284"/>
        <w:jc w:val="both"/>
        <w:rPr>
          <w:rFonts w:ascii="Times New Roman" w:eastAsia="Times New Roman" w:hAnsi="Times New Roman" w:cs="Times New Roman"/>
          <w:sz w:val="24"/>
          <w:szCs w:val="24"/>
          <w:lang w:eastAsia="hr-HR"/>
        </w:rPr>
      </w:pPr>
    </w:p>
    <w:p w:rsidR="00CA433B" w:rsidRPr="00DF6EE8" w:rsidRDefault="00DF6EE8" w:rsidP="00DF6EE8">
      <w:pPr>
        <w:pStyle w:val="Odlomakpopisa"/>
        <w:numPr>
          <w:ilvl w:val="0"/>
          <w:numId w:val="16"/>
        </w:numPr>
        <w:spacing w:after="240"/>
        <w:ind w:left="284" w:hanging="284"/>
        <w:jc w:val="both"/>
        <w:rPr>
          <w:rFonts w:ascii="Times New Roman" w:hAnsi="Times New Roman" w:cs="Times New Roman"/>
          <w:b/>
          <w:i/>
          <w:sz w:val="24"/>
          <w:szCs w:val="24"/>
          <w:u w:val="single"/>
        </w:rPr>
      </w:pPr>
      <w:r>
        <w:rPr>
          <w:rFonts w:ascii="Times New Roman" w:hAnsi="Times New Roman" w:cs="Times New Roman"/>
          <w:b/>
          <w:i/>
          <w:sz w:val="24"/>
          <w:szCs w:val="24"/>
          <w:u w:val="single"/>
        </w:rPr>
        <w:t>RASHODI I IZDACI</w:t>
      </w:r>
    </w:p>
    <w:p w:rsidR="001C5B5C" w:rsidRPr="00AA0155" w:rsidRDefault="001C5B5C" w:rsidP="00116F29">
      <w:pPr>
        <w:spacing w:after="120"/>
        <w:ind w:firstLine="284"/>
        <w:jc w:val="both"/>
        <w:rPr>
          <w:rFonts w:ascii="Times New Roman" w:eastAsia="Times New Roman" w:hAnsi="Times New Roman" w:cs="Times New Roman"/>
          <w:sz w:val="24"/>
          <w:szCs w:val="24"/>
          <w:lang w:eastAsia="hr-HR"/>
        </w:rPr>
      </w:pPr>
      <w:r w:rsidRPr="00AA0155">
        <w:rPr>
          <w:rFonts w:ascii="Times New Roman" w:eastAsia="Times New Roman" w:hAnsi="Times New Roman" w:cs="Times New Roman"/>
          <w:sz w:val="24"/>
          <w:szCs w:val="24"/>
          <w:lang w:eastAsia="hr-HR"/>
        </w:rPr>
        <w:t>Ukupni rashodi</w:t>
      </w:r>
      <w:r w:rsidRPr="00AA0155">
        <w:rPr>
          <w:rFonts w:ascii="Times New Roman" w:eastAsia="Times New Roman" w:hAnsi="Times New Roman" w:cs="Times New Roman"/>
          <w:b/>
          <w:sz w:val="24"/>
          <w:szCs w:val="24"/>
          <w:lang w:eastAsia="hr-HR"/>
        </w:rPr>
        <w:t xml:space="preserve"> </w:t>
      </w:r>
      <w:r w:rsidR="00DF6EE8" w:rsidRPr="00AA0155">
        <w:rPr>
          <w:rFonts w:ascii="Times New Roman" w:eastAsia="Times New Roman" w:hAnsi="Times New Roman" w:cs="Times New Roman"/>
          <w:sz w:val="24"/>
          <w:szCs w:val="24"/>
          <w:lang w:eastAsia="hr-HR"/>
        </w:rPr>
        <w:t>za 2024</w:t>
      </w:r>
      <w:r w:rsidRPr="00AA0155">
        <w:rPr>
          <w:rFonts w:ascii="Times New Roman" w:eastAsia="Times New Roman" w:hAnsi="Times New Roman" w:cs="Times New Roman"/>
          <w:sz w:val="24"/>
          <w:szCs w:val="24"/>
          <w:lang w:eastAsia="hr-HR"/>
        </w:rPr>
        <w:t xml:space="preserve">. </w:t>
      </w:r>
      <w:r w:rsidR="005A6225" w:rsidRPr="00AA0155">
        <w:rPr>
          <w:rFonts w:ascii="Times New Roman" w:eastAsia="Times New Roman" w:hAnsi="Times New Roman" w:cs="Times New Roman"/>
          <w:sz w:val="24"/>
          <w:szCs w:val="24"/>
          <w:lang w:eastAsia="hr-HR"/>
        </w:rPr>
        <w:t>g</w:t>
      </w:r>
      <w:r w:rsidRPr="00AA0155">
        <w:rPr>
          <w:rFonts w:ascii="Times New Roman" w:eastAsia="Times New Roman" w:hAnsi="Times New Roman" w:cs="Times New Roman"/>
          <w:sz w:val="24"/>
          <w:szCs w:val="24"/>
          <w:lang w:eastAsia="hr-HR"/>
        </w:rPr>
        <w:t>odinu</w:t>
      </w:r>
      <w:r w:rsidR="00DF6EE8" w:rsidRPr="00AA0155">
        <w:rPr>
          <w:rFonts w:ascii="Times New Roman" w:eastAsia="Times New Roman" w:hAnsi="Times New Roman" w:cs="Times New Roman"/>
          <w:sz w:val="24"/>
          <w:szCs w:val="24"/>
          <w:lang w:eastAsia="hr-HR"/>
        </w:rPr>
        <w:t xml:space="preserve"> </w:t>
      </w:r>
      <w:r w:rsidR="005A6225" w:rsidRPr="00AA0155">
        <w:rPr>
          <w:rFonts w:ascii="Times New Roman" w:eastAsia="Times New Roman" w:hAnsi="Times New Roman" w:cs="Times New Roman"/>
          <w:sz w:val="24"/>
          <w:szCs w:val="24"/>
          <w:lang w:eastAsia="hr-HR"/>
        </w:rPr>
        <w:t>planirani</w:t>
      </w:r>
      <w:r w:rsidR="00DF6EE8" w:rsidRPr="00AA0155">
        <w:rPr>
          <w:rFonts w:ascii="Times New Roman" w:eastAsia="Times New Roman" w:hAnsi="Times New Roman" w:cs="Times New Roman"/>
          <w:sz w:val="24"/>
          <w:szCs w:val="24"/>
          <w:lang w:eastAsia="hr-HR"/>
        </w:rPr>
        <w:t xml:space="preserve"> su</w:t>
      </w:r>
      <w:r w:rsidR="005A6225" w:rsidRPr="00AA0155">
        <w:rPr>
          <w:rFonts w:ascii="Times New Roman" w:eastAsia="Times New Roman" w:hAnsi="Times New Roman" w:cs="Times New Roman"/>
          <w:sz w:val="24"/>
          <w:szCs w:val="24"/>
          <w:lang w:eastAsia="hr-HR"/>
        </w:rPr>
        <w:t xml:space="preserve"> </w:t>
      </w:r>
      <w:r w:rsidRPr="00AA0155">
        <w:rPr>
          <w:rFonts w:ascii="Times New Roman" w:eastAsia="Times New Roman" w:hAnsi="Times New Roman" w:cs="Times New Roman"/>
          <w:sz w:val="24"/>
          <w:szCs w:val="24"/>
          <w:lang w:eastAsia="hr-HR"/>
        </w:rPr>
        <w:t>u iznosu</w:t>
      </w:r>
      <w:r w:rsidR="00954DE9" w:rsidRPr="00AA0155">
        <w:rPr>
          <w:rFonts w:ascii="Times New Roman" w:eastAsia="Times New Roman" w:hAnsi="Times New Roman" w:cs="Times New Roman"/>
          <w:sz w:val="24"/>
          <w:szCs w:val="24"/>
          <w:lang w:eastAsia="hr-HR"/>
        </w:rPr>
        <w:t xml:space="preserve"> od </w:t>
      </w:r>
      <w:r w:rsidR="00AA0155" w:rsidRPr="00AA0155">
        <w:rPr>
          <w:rFonts w:ascii="Times New Roman" w:eastAsia="Times New Roman" w:hAnsi="Times New Roman" w:cs="Times New Roman"/>
          <w:sz w:val="24"/>
          <w:szCs w:val="24"/>
          <w:lang w:eastAsia="hr-HR"/>
        </w:rPr>
        <w:t>3.259.560</w:t>
      </w:r>
      <w:r w:rsidRPr="00AA0155">
        <w:rPr>
          <w:rFonts w:ascii="Times New Roman" w:eastAsia="Times New Roman" w:hAnsi="Times New Roman" w:cs="Times New Roman"/>
          <w:sz w:val="24"/>
          <w:szCs w:val="24"/>
          <w:lang w:eastAsia="hr-HR"/>
        </w:rPr>
        <w:t>,00 EU</w:t>
      </w:r>
      <w:r w:rsidR="00E34B80" w:rsidRPr="00AA0155">
        <w:rPr>
          <w:rFonts w:ascii="Times New Roman" w:eastAsia="Times New Roman" w:hAnsi="Times New Roman" w:cs="Times New Roman"/>
          <w:sz w:val="24"/>
          <w:szCs w:val="24"/>
          <w:lang w:eastAsia="hr-HR"/>
        </w:rPr>
        <w:t>R</w:t>
      </w:r>
      <w:r w:rsidR="00AA0155" w:rsidRPr="00AA0155">
        <w:rPr>
          <w:rFonts w:ascii="Times New Roman" w:eastAsia="Times New Roman" w:hAnsi="Times New Roman" w:cs="Times New Roman"/>
          <w:sz w:val="24"/>
          <w:szCs w:val="24"/>
          <w:lang w:eastAsia="hr-HR"/>
        </w:rPr>
        <w:t xml:space="preserve">. </w:t>
      </w:r>
      <w:r w:rsidR="005A6225" w:rsidRPr="00AA0155">
        <w:rPr>
          <w:rFonts w:ascii="Times New Roman" w:eastAsia="Times New Roman" w:hAnsi="Times New Roman" w:cs="Times New Roman"/>
          <w:sz w:val="24"/>
          <w:szCs w:val="24"/>
          <w:lang w:eastAsia="hr-HR"/>
        </w:rPr>
        <w:t>R</w:t>
      </w:r>
      <w:r w:rsidR="00954DE9" w:rsidRPr="00AA0155">
        <w:rPr>
          <w:rFonts w:ascii="Times New Roman" w:eastAsia="Times New Roman" w:hAnsi="Times New Roman" w:cs="Times New Roman"/>
          <w:sz w:val="24"/>
          <w:szCs w:val="24"/>
          <w:lang w:eastAsia="hr-HR"/>
        </w:rPr>
        <w:t xml:space="preserve">ashodi poslovanja planirani su u iznosu od </w:t>
      </w:r>
      <w:r w:rsidR="00DF68BF" w:rsidRPr="00AA0155">
        <w:rPr>
          <w:rFonts w:ascii="Times New Roman" w:eastAsia="Times New Roman" w:hAnsi="Times New Roman" w:cs="Times New Roman"/>
          <w:sz w:val="24"/>
          <w:szCs w:val="24"/>
          <w:lang w:eastAsia="hr-HR"/>
        </w:rPr>
        <w:t>3.2</w:t>
      </w:r>
      <w:r w:rsidR="00AA0155" w:rsidRPr="00AA0155">
        <w:rPr>
          <w:rFonts w:ascii="Times New Roman" w:eastAsia="Times New Roman" w:hAnsi="Times New Roman" w:cs="Times New Roman"/>
          <w:sz w:val="24"/>
          <w:szCs w:val="24"/>
          <w:lang w:eastAsia="hr-HR"/>
        </w:rPr>
        <w:t>24.106</w:t>
      </w:r>
      <w:r w:rsidR="00954DE9" w:rsidRPr="00AA0155">
        <w:rPr>
          <w:rFonts w:ascii="Times New Roman" w:eastAsia="Times New Roman" w:hAnsi="Times New Roman" w:cs="Times New Roman"/>
          <w:sz w:val="24"/>
          <w:szCs w:val="24"/>
          <w:lang w:eastAsia="hr-HR"/>
        </w:rPr>
        <w:t>,00 EUR</w:t>
      </w:r>
      <w:r w:rsidR="00E34B80" w:rsidRPr="00AA0155">
        <w:rPr>
          <w:rFonts w:ascii="Times New Roman" w:eastAsia="Times New Roman" w:hAnsi="Times New Roman" w:cs="Times New Roman"/>
          <w:sz w:val="24"/>
          <w:szCs w:val="24"/>
          <w:lang w:eastAsia="hr-HR"/>
        </w:rPr>
        <w:t>,</w:t>
      </w:r>
      <w:r w:rsidR="00AA0155" w:rsidRPr="00AA0155">
        <w:rPr>
          <w:rFonts w:ascii="Times New Roman" w:eastAsia="Times New Roman" w:hAnsi="Times New Roman" w:cs="Times New Roman"/>
          <w:sz w:val="24"/>
          <w:szCs w:val="24"/>
          <w:lang w:eastAsia="hr-HR"/>
        </w:rPr>
        <w:t xml:space="preserve"> rashodi za nabavu nefinancijske imovine u iznosu od 35.454,00 EUR,</w:t>
      </w:r>
      <w:r w:rsidR="00E34B80" w:rsidRPr="00AA0155">
        <w:rPr>
          <w:rFonts w:ascii="Times New Roman" w:eastAsia="Times New Roman" w:hAnsi="Times New Roman" w:cs="Times New Roman"/>
          <w:sz w:val="24"/>
          <w:szCs w:val="24"/>
          <w:lang w:eastAsia="hr-HR"/>
        </w:rPr>
        <w:t xml:space="preserve"> a pregled rashoda prema ekonomskoj klasifikaciji na razini skupine daje se u tabličnom prikazu </w:t>
      </w:r>
      <w:r w:rsidRPr="00AA0155">
        <w:rPr>
          <w:rFonts w:ascii="Times New Roman" w:eastAsia="Times New Roman" w:hAnsi="Times New Roman" w:cs="Times New Roman"/>
          <w:sz w:val="24"/>
          <w:szCs w:val="24"/>
          <w:lang w:eastAsia="hr-HR"/>
        </w:rPr>
        <w:t>:</w:t>
      </w:r>
    </w:p>
    <w:p w:rsidR="00E34B80" w:rsidRDefault="001F2E92" w:rsidP="0070202A">
      <w:pPr>
        <w:spacing w:after="120"/>
        <w:jc w:val="center"/>
        <w:rPr>
          <w:rFonts w:ascii="Times New Roman" w:eastAsia="Times New Roman" w:hAnsi="Times New Roman" w:cs="Times New Roman"/>
          <w:sz w:val="24"/>
          <w:szCs w:val="24"/>
          <w:lang w:eastAsia="hr-HR"/>
        </w:rPr>
      </w:pPr>
      <w:r w:rsidRPr="001F2E92">
        <w:rPr>
          <w:noProof/>
          <w:lang w:eastAsia="hr-HR"/>
        </w:rPr>
        <w:drawing>
          <wp:inline distT="0" distB="0" distL="0" distR="0" wp14:anchorId="067D5B5A" wp14:editId="1226482A">
            <wp:extent cx="5670550" cy="2692045"/>
            <wp:effectExtent l="0" t="0" r="635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70550" cy="2692045"/>
                    </a:xfrm>
                    <a:prstGeom prst="rect">
                      <a:avLst/>
                    </a:prstGeom>
                    <a:noFill/>
                    <a:ln>
                      <a:noFill/>
                    </a:ln>
                  </pic:spPr>
                </pic:pic>
              </a:graphicData>
            </a:graphic>
          </wp:inline>
        </w:drawing>
      </w:r>
    </w:p>
    <w:p w:rsidR="0070202A" w:rsidRDefault="0070202A" w:rsidP="00DF68BF">
      <w:pPr>
        <w:spacing w:after="0"/>
        <w:ind w:firstLine="284"/>
        <w:jc w:val="both"/>
        <w:rPr>
          <w:rFonts w:ascii="Times New Roman" w:eastAsia="Times New Roman" w:hAnsi="Times New Roman" w:cs="Times New Roman"/>
          <w:sz w:val="24"/>
          <w:szCs w:val="24"/>
          <w:lang w:eastAsia="hr-HR"/>
        </w:rPr>
      </w:pPr>
    </w:p>
    <w:p w:rsidR="00111B1E" w:rsidRDefault="009C4BF6" w:rsidP="00116F29">
      <w:pPr>
        <w:spacing w:after="120"/>
        <w:ind w:firstLine="284"/>
        <w:jc w:val="both"/>
        <w:rPr>
          <w:rFonts w:ascii="Times New Roman" w:hAnsi="Times New Roman" w:cs="Times New Roman"/>
          <w:sz w:val="24"/>
          <w:szCs w:val="24"/>
        </w:rPr>
      </w:pPr>
      <w:r w:rsidRPr="003A3CC7">
        <w:rPr>
          <w:rFonts w:ascii="Times New Roman" w:eastAsia="Times New Roman" w:hAnsi="Times New Roman" w:cs="Times New Roman"/>
          <w:sz w:val="24"/>
          <w:szCs w:val="24"/>
          <w:lang w:eastAsia="hr-HR"/>
        </w:rPr>
        <w:lastRenderedPageBreak/>
        <w:t>Rashodi za zaposlene</w:t>
      </w:r>
      <w:r w:rsidR="00553475">
        <w:rPr>
          <w:rFonts w:ascii="Times New Roman" w:eastAsia="Times New Roman" w:hAnsi="Times New Roman" w:cs="Times New Roman"/>
          <w:sz w:val="24"/>
          <w:szCs w:val="24"/>
          <w:lang w:eastAsia="hr-HR"/>
        </w:rPr>
        <w:t xml:space="preserve"> </w:t>
      </w:r>
      <w:r w:rsidR="005A6225" w:rsidRPr="003A3CC7">
        <w:rPr>
          <w:rFonts w:ascii="Times New Roman" w:eastAsia="Times New Roman" w:hAnsi="Times New Roman" w:cs="Times New Roman"/>
          <w:sz w:val="24"/>
          <w:szCs w:val="24"/>
          <w:lang w:eastAsia="hr-HR"/>
        </w:rPr>
        <w:t>planirani</w:t>
      </w:r>
      <w:r w:rsidR="00553475">
        <w:rPr>
          <w:rFonts w:ascii="Times New Roman" w:eastAsia="Times New Roman" w:hAnsi="Times New Roman" w:cs="Times New Roman"/>
          <w:sz w:val="24"/>
          <w:szCs w:val="24"/>
          <w:lang w:eastAsia="hr-HR"/>
        </w:rPr>
        <w:t xml:space="preserve"> su</w:t>
      </w:r>
      <w:r w:rsidR="005A6225" w:rsidRPr="003A3CC7">
        <w:rPr>
          <w:rFonts w:ascii="Times New Roman" w:eastAsia="Times New Roman" w:hAnsi="Times New Roman" w:cs="Times New Roman"/>
          <w:sz w:val="24"/>
          <w:szCs w:val="24"/>
          <w:lang w:eastAsia="hr-HR"/>
        </w:rPr>
        <w:t xml:space="preserve"> </w:t>
      </w:r>
      <w:r w:rsidRPr="003A3CC7">
        <w:rPr>
          <w:rFonts w:ascii="Times New Roman" w:eastAsia="Times New Roman" w:hAnsi="Times New Roman" w:cs="Times New Roman"/>
          <w:sz w:val="24"/>
          <w:szCs w:val="24"/>
          <w:lang w:eastAsia="hr-HR"/>
        </w:rPr>
        <w:t>u izno</w:t>
      </w:r>
      <w:r w:rsidR="00553475">
        <w:rPr>
          <w:rFonts w:ascii="Times New Roman" w:eastAsia="Times New Roman" w:hAnsi="Times New Roman" w:cs="Times New Roman"/>
          <w:sz w:val="24"/>
          <w:szCs w:val="24"/>
          <w:lang w:eastAsia="hr-HR"/>
        </w:rPr>
        <w:t>su od 1.961.980</w:t>
      </w:r>
      <w:r w:rsidRPr="003A3CC7">
        <w:rPr>
          <w:rFonts w:ascii="Times New Roman" w:eastAsia="Times New Roman" w:hAnsi="Times New Roman" w:cs="Times New Roman"/>
          <w:sz w:val="24"/>
          <w:szCs w:val="24"/>
          <w:lang w:eastAsia="hr-HR"/>
        </w:rPr>
        <w:t>,00 EUR</w:t>
      </w:r>
      <w:r w:rsidR="00553475">
        <w:rPr>
          <w:rFonts w:ascii="Times New Roman" w:eastAsia="Times New Roman" w:hAnsi="Times New Roman" w:cs="Times New Roman"/>
          <w:sz w:val="24"/>
          <w:szCs w:val="24"/>
          <w:lang w:eastAsia="hr-HR"/>
        </w:rPr>
        <w:t xml:space="preserve"> i u</w:t>
      </w:r>
      <w:r w:rsidRPr="003A3CC7">
        <w:rPr>
          <w:rFonts w:ascii="Times New Roman" w:eastAsia="Times New Roman" w:hAnsi="Times New Roman" w:cs="Times New Roman"/>
          <w:sz w:val="24"/>
          <w:szCs w:val="24"/>
          <w:lang w:eastAsia="hr-HR"/>
        </w:rPr>
        <w:t xml:space="preserve"> strukturi ukupnih rashoda čine najznačajniji udio od </w:t>
      </w:r>
      <w:r w:rsidR="00553475">
        <w:rPr>
          <w:rFonts w:ascii="Times New Roman" w:eastAsia="Times New Roman" w:hAnsi="Times New Roman" w:cs="Times New Roman"/>
          <w:sz w:val="24"/>
          <w:szCs w:val="24"/>
          <w:lang w:eastAsia="hr-HR"/>
        </w:rPr>
        <w:t>60,19</w:t>
      </w:r>
      <w:r w:rsidRPr="003A3CC7">
        <w:rPr>
          <w:rFonts w:ascii="Times New Roman" w:eastAsia="Times New Roman" w:hAnsi="Times New Roman" w:cs="Times New Roman"/>
          <w:sz w:val="24"/>
          <w:szCs w:val="24"/>
          <w:lang w:eastAsia="hr-HR"/>
        </w:rPr>
        <w:t>%.</w:t>
      </w:r>
      <w:r w:rsidR="00220345">
        <w:rPr>
          <w:rFonts w:ascii="Times New Roman" w:eastAsia="Times New Roman" w:hAnsi="Times New Roman" w:cs="Times New Roman"/>
          <w:sz w:val="24"/>
          <w:szCs w:val="24"/>
          <w:lang w:eastAsia="hr-HR"/>
        </w:rPr>
        <w:t xml:space="preserve"> U ovoj skupini rashoda planirane su bruto plaće zaposlenih, ostali rashodi za zaposlene i doprinosi na plaće.</w:t>
      </w:r>
      <w:r w:rsidR="00C54A0D">
        <w:rPr>
          <w:rFonts w:ascii="Times New Roman" w:eastAsia="Times New Roman" w:hAnsi="Times New Roman" w:cs="Times New Roman"/>
          <w:sz w:val="24"/>
          <w:szCs w:val="24"/>
          <w:lang w:eastAsia="hr-HR"/>
        </w:rPr>
        <w:t xml:space="preserve"> Navedeni rashodi financiraju se iz tri izvora financiranja – iz izvora 11 (opći prihodi i primici) u iznosu od 247.489,00 EUR, iz izvora 43 (ostali prihodi za posebne namjene) u iznosu od 1.144.700,00 EUR i iz izvora 44 (decentralizirana sredstva</w:t>
      </w:r>
      <w:r w:rsidR="00B66510">
        <w:rPr>
          <w:rFonts w:ascii="Times New Roman" w:eastAsia="Times New Roman" w:hAnsi="Times New Roman" w:cs="Times New Roman"/>
          <w:sz w:val="24"/>
          <w:szCs w:val="24"/>
          <w:lang w:eastAsia="hr-HR"/>
        </w:rPr>
        <w:t>) u iznosu od 569.791,00 EUR</w:t>
      </w:r>
      <w:r w:rsidR="0038260A">
        <w:rPr>
          <w:rFonts w:ascii="Times New Roman" w:eastAsia="Times New Roman" w:hAnsi="Times New Roman" w:cs="Times New Roman"/>
          <w:sz w:val="24"/>
          <w:szCs w:val="24"/>
          <w:lang w:eastAsia="hr-HR"/>
        </w:rPr>
        <w:t xml:space="preserve">. Iako su u odnosu na 2023. godinu rashodi za zaposlene uvećani za skoro 25% u 2024. godini, temeljem rađenih projekcija vidljivo je da na navedenoj poziciji i dalje nedostaje sredstava. </w:t>
      </w:r>
      <w:r w:rsidR="00111B1E">
        <w:rPr>
          <w:rFonts w:ascii="Times New Roman" w:hAnsi="Times New Roman" w:cs="Times New Roman"/>
          <w:sz w:val="24"/>
          <w:szCs w:val="24"/>
        </w:rPr>
        <w:t>Samo u 2023. godini povećan</w:t>
      </w:r>
      <w:r w:rsidR="00111B1E" w:rsidRPr="00D74425">
        <w:rPr>
          <w:rFonts w:ascii="Times New Roman" w:hAnsi="Times New Roman" w:cs="Times New Roman"/>
          <w:sz w:val="24"/>
          <w:szCs w:val="24"/>
        </w:rPr>
        <w:t>a</w:t>
      </w:r>
      <w:r w:rsidR="00111B1E">
        <w:rPr>
          <w:rFonts w:ascii="Times New Roman" w:hAnsi="Times New Roman" w:cs="Times New Roman"/>
          <w:sz w:val="24"/>
          <w:szCs w:val="24"/>
        </w:rPr>
        <w:t xml:space="preserve"> je osnovica</w:t>
      </w:r>
      <w:r w:rsidR="00111B1E" w:rsidRPr="00D74425">
        <w:rPr>
          <w:rFonts w:ascii="Times New Roman" w:hAnsi="Times New Roman" w:cs="Times New Roman"/>
          <w:sz w:val="24"/>
          <w:szCs w:val="24"/>
        </w:rPr>
        <w:t xml:space="preserve"> za izračun plaća temeljem Dodatka I. Temeljnom kolektivnom ugovoru za službenike i namještenike u javnim službama (NN 127/2022) od 01. travnja za 2%, prema Odluci Vlade RH povećan je regres za sve zaposlenike na 300,00 EUR (NN 65/2023), zaposlene su nove osobe temeljem Rješenja inspekcije resornog ministarstva, </w:t>
      </w:r>
      <w:r w:rsidR="00111B1E">
        <w:rPr>
          <w:rFonts w:ascii="Times New Roman" w:hAnsi="Times New Roman" w:cs="Times New Roman"/>
          <w:sz w:val="24"/>
          <w:szCs w:val="24"/>
        </w:rPr>
        <w:t xml:space="preserve">a </w:t>
      </w:r>
      <w:r w:rsidR="00111B1E" w:rsidRPr="00D74425">
        <w:rPr>
          <w:rFonts w:ascii="Times New Roman" w:hAnsi="Times New Roman" w:cs="Times New Roman"/>
          <w:sz w:val="24"/>
          <w:szCs w:val="24"/>
        </w:rPr>
        <w:t xml:space="preserve">temeljem Odluke o isplati privremenog dodatka na plaću državnim službenicima i namještenicima te službenicima i namještenicima u javnim službama (NN </w:t>
      </w:r>
      <w:r w:rsidR="00111B1E">
        <w:rPr>
          <w:rFonts w:ascii="Times New Roman" w:hAnsi="Times New Roman" w:cs="Times New Roman"/>
          <w:sz w:val="24"/>
          <w:szCs w:val="24"/>
        </w:rPr>
        <w:t>65/2023), u obvezi smo isplaćivati</w:t>
      </w:r>
      <w:r w:rsidR="00111B1E" w:rsidRPr="00D74425">
        <w:rPr>
          <w:rFonts w:ascii="Times New Roman" w:hAnsi="Times New Roman" w:cs="Times New Roman"/>
          <w:sz w:val="24"/>
          <w:szCs w:val="24"/>
        </w:rPr>
        <w:t xml:space="preserve"> navedeni privremeni dodatak na plaću što nam rashode za zaposlene mjesečno povećava za oko 20.000,00 EUR.</w:t>
      </w:r>
      <w:r w:rsidR="00111B1E">
        <w:rPr>
          <w:rFonts w:ascii="Times New Roman" w:hAnsi="Times New Roman" w:cs="Times New Roman"/>
          <w:sz w:val="24"/>
          <w:szCs w:val="24"/>
        </w:rPr>
        <w:t xml:space="preserve"> U tijeku su i pregovori Vlade RH i sindikata gdje se traži povećanje osnovice za izračun</w:t>
      </w:r>
      <w:r w:rsidR="00714DA4">
        <w:rPr>
          <w:rFonts w:ascii="Times New Roman" w:hAnsi="Times New Roman" w:cs="Times New Roman"/>
          <w:sz w:val="24"/>
          <w:szCs w:val="24"/>
        </w:rPr>
        <w:t xml:space="preserve"> plaća do kraja godine (trenutno se spominje 5</w:t>
      </w:r>
      <w:r w:rsidR="00111B1E">
        <w:rPr>
          <w:rFonts w:ascii="Times New Roman" w:hAnsi="Times New Roman" w:cs="Times New Roman"/>
          <w:sz w:val="24"/>
          <w:szCs w:val="24"/>
        </w:rPr>
        <w:t>%), a od 01.01.2024. na snagu bi trebao stupiti i novi Zakon o plaćama te popratne Uredbe u kojima se također očekuje poveć</w:t>
      </w:r>
      <w:r w:rsidR="00714DA4">
        <w:rPr>
          <w:rFonts w:ascii="Times New Roman" w:hAnsi="Times New Roman" w:cs="Times New Roman"/>
          <w:sz w:val="24"/>
          <w:szCs w:val="24"/>
        </w:rPr>
        <w:t>anje koeficijenata (</w:t>
      </w:r>
      <w:r w:rsidR="00111B1E">
        <w:rPr>
          <w:rFonts w:ascii="Times New Roman" w:hAnsi="Times New Roman" w:cs="Times New Roman"/>
          <w:sz w:val="24"/>
          <w:szCs w:val="24"/>
        </w:rPr>
        <w:t>spominje</w:t>
      </w:r>
      <w:r w:rsidR="00714DA4">
        <w:rPr>
          <w:rFonts w:ascii="Times New Roman" w:hAnsi="Times New Roman" w:cs="Times New Roman"/>
          <w:sz w:val="24"/>
          <w:szCs w:val="24"/>
        </w:rPr>
        <w:t xml:space="preserve"> se porast od oko 12</w:t>
      </w:r>
      <w:r w:rsidR="00111B1E">
        <w:rPr>
          <w:rFonts w:ascii="Times New Roman" w:hAnsi="Times New Roman" w:cs="Times New Roman"/>
          <w:sz w:val="24"/>
          <w:szCs w:val="24"/>
        </w:rPr>
        <w:t>%). Sva ta povećanja mi kao ustanova dužni smo isplatiti, a za financijska sredstva se moramo sami snaći pošto nam ona nisu osigurana u državnom proračunu.</w:t>
      </w:r>
      <w:r w:rsidR="005A7D96">
        <w:rPr>
          <w:rFonts w:ascii="Times New Roman" w:hAnsi="Times New Roman" w:cs="Times New Roman"/>
          <w:sz w:val="24"/>
          <w:szCs w:val="24"/>
        </w:rPr>
        <w:t xml:space="preserve"> U projekcijama za 2025. i 2026. godinu vidljivo je neznatno povećanje rashoda za zaposlene jer je predviđeno da će nešto veća sredstva biti izdvojena za navedene rashode iz izvora financiranja 11 (opći prihodi i primici), odnosno iz Proračuna Varaždinske županije. </w:t>
      </w:r>
    </w:p>
    <w:p w:rsidR="0082775A" w:rsidRPr="006F0127" w:rsidRDefault="0082775A" w:rsidP="00116F29">
      <w:pPr>
        <w:spacing w:after="120"/>
        <w:ind w:firstLine="284"/>
        <w:jc w:val="both"/>
        <w:rPr>
          <w:rFonts w:ascii="Times New Roman" w:eastAsia="Times New Roman" w:hAnsi="Times New Roman" w:cs="Times New Roman"/>
          <w:sz w:val="24"/>
          <w:szCs w:val="24"/>
          <w:lang w:eastAsia="hr-HR"/>
        </w:rPr>
      </w:pPr>
      <w:r w:rsidRPr="006F0127">
        <w:rPr>
          <w:rFonts w:ascii="Times New Roman" w:eastAsia="Times New Roman" w:hAnsi="Times New Roman" w:cs="Times New Roman"/>
          <w:sz w:val="24"/>
          <w:szCs w:val="24"/>
          <w:lang w:eastAsia="hr-HR"/>
        </w:rPr>
        <w:t>Materijalni rashodi planir</w:t>
      </w:r>
      <w:r w:rsidR="00107458" w:rsidRPr="006F0127">
        <w:rPr>
          <w:rFonts w:ascii="Times New Roman" w:eastAsia="Times New Roman" w:hAnsi="Times New Roman" w:cs="Times New Roman"/>
          <w:sz w:val="24"/>
          <w:szCs w:val="24"/>
          <w:lang w:eastAsia="hr-HR"/>
        </w:rPr>
        <w:t>ani su u ukupnom iznosu od 1.246.926</w:t>
      </w:r>
      <w:r w:rsidRPr="006F0127">
        <w:rPr>
          <w:rFonts w:ascii="Times New Roman" w:eastAsia="Times New Roman" w:hAnsi="Times New Roman" w:cs="Times New Roman"/>
          <w:sz w:val="24"/>
          <w:szCs w:val="24"/>
          <w:lang w:eastAsia="hr-HR"/>
        </w:rPr>
        <w:t>,00 EUR i u str</w:t>
      </w:r>
      <w:r w:rsidR="00A542E5" w:rsidRPr="006F0127">
        <w:rPr>
          <w:rFonts w:ascii="Times New Roman" w:eastAsia="Times New Roman" w:hAnsi="Times New Roman" w:cs="Times New Roman"/>
          <w:sz w:val="24"/>
          <w:szCs w:val="24"/>
          <w:lang w:eastAsia="hr-HR"/>
        </w:rPr>
        <w:t xml:space="preserve">ukturi ukupnih rashoda </w:t>
      </w:r>
      <w:r w:rsidR="00107458" w:rsidRPr="006F0127">
        <w:rPr>
          <w:rFonts w:ascii="Times New Roman" w:eastAsia="Times New Roman" w:hAnsi="Times New Roman" w:cs="Times New Roman"/>
          <w:sz w:val="24"/>
          <w:szCs w:val="24"/>
          <w:lang w:eastAsia="hr-HR"/>
        </w:rPr>
        <w:t>iznose 38,25</w:t>
      </w:r>
      <w:r w:rsidRPr="006F0127">
        <w:rPr>
          <w:rFonts w:ascii="Times New Roman" w:eastAsia="Times New Roman" w:hAnsi="Times New Roman" w:cs="Times New Roman"/>
          <w:sz w:val="24"/>
          <w:szCs w:val="24"/>
          <w:lang w:eastAsia="hr-HR"/>
        </w:rPr>
        <w:t>%. Obuhvaćaju rashode za potrebe redovnog poslovanja i odnose se na nadoknade troškova zaposlenima, rashode za materijal i energiju, rashode za usluge te ostale nespomenute rashode poslovanja</w:t>
      </w:r>
      <w:r w:rsidR="00107458" w:rsidRPr="006F0127">
        <w:rPr>
          <w:rFonts w:ascii="Times New Roman" w:eastAsia="Times New Roman" w:hAnsi="Times New Roman" w:cs="Times New Roman"/>
          <w:sz w:val="24"/>
          <w:szCs w:val="24"/>
          <w:lang w:eastAsia="hr-HR"/>
        </w:rPr>
        <w:t>, a najvećim dijelom financiraju se iz izvora 43 (ostali prihodi za posebne namjene), dok se manji dio koji se tiče rashoda zakupaca (el.energija, plin, opskrba vodom i iznošenje smeća) financira iz izvora 31 (vlastiti prihodi)</w:t>
      </w:r>
      <w:r w:rsidRPr="006F0127">
        <w:rPr>
          <w:rFonts w:ascii="Times New Roman" w:eastAsia="Times New Roman" w:hAnsi="Times New Roman" w:cs="Times New Roman"/>
          <w:sz w:val="24"/>
          <w:szCs w:val="24"/>
          <w:lang w:eastAsia="hr-HR"/>
        </w:rPr>
        <w:t>.</w:t>
      </w:r>
      <w:r w:rsidR="004F102D">
        <w:rPr>
          <w:rFonts w:ascii="Times New Roman" w:eastAsia="Times New Roman" w:hAnsi="Times New Roman" w:cs="Times New Roman"/>
          <w:sz w:val="24"/>
          <w:szCs w:val="24"/>
          <w:lang w:eastAsia="hr-HR"/>
        </w:rPr>
        <w:t xml:space="preserve"> U projekcijama za 2025. </w:t>
      </w:r>
      <w:r w:rsidR="00FB4049">
        <w:rPr>
          <w:rFonts w:ascii="Times New Roman" w:eastAsia="Times New Roman" w:hAnsi="Times New Roman" w:cs="Times New Roman"/>
          <w:sz w:val="24"/>
          <w:szCs w:val="24"/>
          <w:lang w:eastAsia="hr-HR"/>
        </w:rPr>
        <w:t>i</w:t>
      </w:r>
      <w:r w:rsidR="004F102D">
        <w:rPr>
          <w:rFonts w:ascii="Times New Roman" w:eastAsia="Times New Roman" w:hAnsi="Times New Roman" w:cs="Times New Roman"/>
          <w:sz w:val="24"/>
          <w:szCs w:val="24"/>
          <w:lang w:eastAsia="hr-HR"/>
        </w:rPr>
        <w:t xml:space="preserve"> 2026. </w:t>
      </w:r>
      <w:r w:rsidR="00FB4049">
        <w:rPr>
          <w:rFonts w:ascii="Times New Roman" w:eastAsia="Times New Roman" w:hAnsi="Times New Roman" w:cs="Times New Roman"/>
          <w:sz w:val="24"/>
          <w:szCs w:val="24"/>
          <w:lang w:eastAsia="hr-HR"/>
        </w:rPr>
        <w:t>g</w:t>
      </w:r>
      <w:r w:rsidR="004F102D">
        <w:rPr>
          <w:rFonts w:ascii="Times New Roman" w:eastAsia="Times New Roman" w:hAnsi="Times New Roman" w:cs="Times New Roman"/>
          <w:sz w:val="24"/>
          <w:szCs w:val="24"/>
          <w:lang w:eastAsia="hr-HR"/>
        </w:rPr>
        <w:t>odinu materijalni rashodi smanjeni su na 1.079.926,00 EUR</w:t>
      </w:r>
      <w:r w:rsidR="00FB4049">
        <w:rPr>
          <w:rFonts w:ascii="Times New Roman" w:eastAsia="Times New Roman" w:hAnsi="Times New Roman" w:cs="Times New Roman"/>
          <w:sz w:val="24"/>
          <w:szCs w:val="24"/>
          <w:lang w:eastAsia="hr-HR"/>
        </w:rPr>
        <w:t xml:space="preserve"> jer više nije planirana vatrodojava (sredstva za realizaciju su odobrena za 2024. godinu).</w:t>
      </w:r>
    </w:p>
    <w:p w:rsidR="006455E6" w:rsidRPr="00C078DF" w:rsidRDefault="006455E6" w:rsidP="00116F29">
      <w:pPr>
        <w:spacing w:after="120"/>
        <w:ind w:firstLine="284"/>
        <w:jc w:val="both"/>
        <w:rPr>
          <w:rFonts w:ascii="Times New Roman" w:eastAsia="Times New Roman" w:hAnsi="Times New Roman" w:cs="Times New Roman"/>
          <w:sz w:val="24"/>
          <w:szCs w:val="24"/>
          <w:lang w:eastAsia="hr-HR"/>
        </w:rPr>
      </w:pPr>
      <w:r w:rsidRPr="00C078DF">
        <w:rPr>
          <w:rFonts w:ascii="Times New Roman" w:eastAsia="Times New Roman" w:hAnsi="Times New Roman" w:cs="Times New Roman"/>
          <w:sz w:val="24"/>
          <w:szCs w:val="24"/>
          <w:lang w:eastAsia="hr-HR"/>
        </w:rPr>
        <w:t>Financijski rashodi</w:t>
      </w:r>
      <w:r w:rsidR="005A7D96" w:rsidRPr="00C078DF">
        <w:rPr>
          <w:rFonts w:ascii="Times New Roman" w:eastAsia="Times New Roman" w:hAnsi="Times New Roman" w:cs="Times New Roman"/>
          <w:sz w:val="24"/>
          <w:szCs w:val="24"/>
          <w:lang w:eastAsia="hr-HR"/>
        </w:rPr>
        <w:t xml:space="preserve"> </w:t>
      </w:r>
      <w:r w:rsidR="00073766" w:rsidRPr="00C078DF">
        <w:rPr>
          <w:rFonts w:ascii="Times New Roman" w:eastAsia="Times New Roman" w:hAnsi="Times New Roman" w:cs="Times New Roman"/>
          <w:sz w:val="24"/>
          <w:szCs w:val="24"/>
          <w:lang w:eastAsia="hr-HR"/>
        </w:rPr>
        <w:t>planirani</w:t>
      </w:r>
      <w:r w:rsidR="005A7D96" w:rsidRPr="00C078DF">
        <w:rPr>
          <w:rFonts w:ascii="Times New Roman" w:eastAsia="Times New Roman" w:hAnsi="Times New Roman" w:cs="Times New Roman"/>
          <w:sz w:val="24"/>
          <w:szCs w:val="24"/>
          <w:lang w:eastAsia="hr-HR"/>
        </w:rPr>
        <w:t xml:space="preserve"> su</w:t>
      </w:r>
      <w:r w:rsidR="00073766" w:rsidRPr="00C078DF">
        <w:rPr>
          <w:rFonts w:ascii="Times New Roman" w:eastAsia="Times New Roman" w:hAnsi="Times New Roman" w:cs="Times New Roman"/>
          <w:sz w:val="24"/>
          <w:szCs w:val="24"/>
          <w:lang w:eastAsia="hr-HR"/>
        </w:rPr>
        <w:t xml:space="preserve"> </w:t>
      </w:r>
      <w:r w:rsidR="005A7D96" w:rsidRPr="00C078DF">
        <w:rPr>
          <w:rFonts w:ascii="Times New Roman" w:eastAsia="Times New Roman" w:hAnsi="Times New Roman" w:cs="Times New Roman"/>
          <w:sz w:val="24"/>
          <w:szCs w:val="24"/>
          <w:lang w:eastAsia="hr-HR"/>
        </w:rPr>
        <w:t>u iznosu od 11.70</w:t>
      </w:r>
      <w:r w:rsidRPr="00C078DF">
        <w:rPr>
          <w:rFonts w:ascii="Times New Roman" w:eastAsia="Times New Roman" w:hAnsi="Times New Roman" w:cs="Times New Roman"/>
          <w:sz w:val="24"/>
          <w:szCs w:val="24"/>
          <w:lang w:eastAsia="hr-HR"/>
        </w:rPr>
        <w:t>0,00 EUR</w:t>
      </w:r>
      <w:r w:rsidR="005A7D96" w:rsidRPr="00C078DF">
        <w:rPr>
          <w:rFonts w:ascii="Times New Roman" w:eastAsia="Times New Roman" w:hAnsi="Times New Roman" w:cs="Times New Roman"/>
          <w:sz w:val="24"/>
          <w:szCs w:val="24"/>
          <w:lang w:eastAsia="hr-HR"/>
        </w:rPr>
        <w:t xml:space="preserve"> i u </w:t>
      </w:r>
      <w:r w:rsidRPr="00C078DF">
        <w:rPr>
          <w:rFonts w:ascii="Times New Roman" w:eastAsia="Times New Roman" w:hAnsi="Times New Roman" w:cs="Times New Roman"/>
          <w:sz w:val="24"/>
          <w:szCs w:val="24"/>
          <w:lang w:eastAsia="hr-HR"/>
        </w:rPr>
        <w:t xml:space="preserve">ukupnoj strukturi rashoda čine </w:t>
      </w:r>
      <w:r w:rsidR="005A7D96" w:rsidRPr="00C078DF">
        <w:rPr>
          <w:rFonts w:ascii="Times New Roman" w:eastAsia="Times New Roman" w:hAnsi="Times New Roman" w:cs="Times New Roman"/>
          <w:sz w:val="24"/>
          <w:szCs w:val="24"/>
          <w:lang w:eastAsia="hr-HR"/>
        </w:rPr>
        <w:t>0,36</w:t>
      </w:r>
      <w:r w:rsidRPr="00C078DF">
        <w:rPr>
          <w:rFonts w:ascii="Times New Roman" w:eastAsia="Times New Roman" w:hAnsi="Times New Roman" w:cs="Times New Roman"/>
          <w:sz w:val="24"/>
          <w:szCs w:val="24"/>
          <w:lang w:eastAsia="hr-HR"/>
        </w:rPr>
        <w:t>%. Odnose se na kamate za primljene kredite</w:t>
      </w:r>
      <w:r w:rsidR="00C078DF" w:rsidRPr="00C078DF">
        <w:rPr>
          <w:rFonts w:ascii="Times New Roman" w:eastAsia="Times New Roman" w:hAnsi="Times New Roman" w:cs="Times New Roman"/>
          <w:sz w:val="24"/>
          <w:szCs w:val="24"/>
          <w:lang w:eastAsia="hr-HR"/>
        </w:rPr>
        <w:t xml:space="preserve"> (koje se financiraju iz izvora 11)</w:t>
      </w:r>
      <w:r w:rsidRPr="00C078DF">
        <w:rPr>
          <w:rFonts w:ascii="Times New Roman" w:eastAsia="Times New Roman" w:hAnsi="Times New Roman" w:cs="Times New Roman"/>
          <w:sz w:val="24"/>
          <w:szCs w:val="24"/>
          <w:lang w:eastAsia="hr-HR"/>
        </w:rPr>
        <w:t>, zatezne kamate zbog kašnjenja u podmirivanju obveza, uslugama platnog prometa</w:t>
      </w:r>
      <w:r w:rsidR="00C078DF" w:rsidRPr="00C078DF">
        <w:rPr>
          <w:rFonts w:ascii="Times New Roman" w:eastAsia="Times New Roman" w:hAnsi="Times New Roman" w:cs="Times New Roman"/>
          <w:sz w:val="24"/>
          <w:szCs w:val="24"/>
          <w:lang w:eastAsia="hr-HR"/>
        </w:rPr>
        <w:t xml:space="preserve"> (što se financira iz izvora 43)</w:t>
      </w:r>
      <w:r w:rsidRPr="00C078DF">
        <w:rPr>
          <w:rFonts w:ascii="Times New Roman" w:eastAsia="Times New Roman" w:hAnsi="Times New Roman" w:cs="Times New Roman"/>
          <w:sz w:val="24"/>
          <w:szCs w:val="24"/>
          <w:lang w:eastAsia="hr-HR"/>
        </w:rPr>
        <w:t>.</w:t>
      </w:r>
    </w:p>
    <w:p w:rsidR="00CE19EE" w:rsidRPr="00C078DF" w:rsidRDefault="00CE19EE" w:rsidP="00116F29">
      <w:pPr>
        <w:spacing w:after="120"/>
        <w:ind w:firstLine="284"/>
        <w:jc w:val="both"/>
        <w:rPr>
          <w:rFonts w:ascii="Times New Roman" w:eastAsia="Times New Roman" w:hAnsi="Times New Roman" w:cs="Times New Roman"/>
          <w:sz w:val="24"/>
          <w:szCs w:val="24"/>
          <w:lang w:eastAsia="hr-HR"/>
        </w:rPr>
      </w:pPr>
      <w:r w:rsidRPr="00C078DF">
        <w:rPr>
          <w:rFonts w:ascii="Times New Roman" w:eastAsia="Times New Roman" w:hAnsi="Times New Roman" w:cs="Times New Roman"/>
          <w:sz w:val="24"/>
          <w:szCs w:val="24"/>
          <w:lang w:eastAsia="hr-HR"/>
        </w:rPr>
        <w:t>Naknade građanima i kućanstvima</w:t>
      </w:r>
      <w:r w:rsidR="00C078DF" w:rsidRPr="00C078DF">
        <w:rPr>
          <w:rFonts w:ascii="Times New Roman" w:eastAsia="Times New Roman" w:hAnsi="Times New Roman" w:cs="Times New Roman"/>
          <w:sz w:val="24"/>
          <w:szCs w:val="24"/>
          <w:lang w:eastAsia="hr-HR"/>
        </w:rPr>
        <w:t xml:space="preserve"> </w:t>
      </w:r>
      <w:r w:rsidR="00AB2406" w:rsidRPr="00C078DF">
        <w:rPr>
          <w:rFonts w:ascii="Times New Roman" w:eastAsia="Times New Roman" w:hAnsi="Times New Roman" w:cs="Times New Roman"/>
          <w:sz w:val="24"/>
          <w:szCs w:val="24"/>
          <w:lang w:eastAsia="hr-HR"/>
        </w:rPr>
        <w:t>planirane</w:t>
      </w:r>
      <w:r w:rsidR="00C078DF" w:rsidRPr="00C078DF">
        <w:rPr>
          <w:rFonts w:ascii="Times New Roman" w:eastAsia="Times New Roman" w:hAnsi="Times New Roman" w:cs="Times New Roman"/>
          <w:sz w:val="24"/>
          <w:szCs w:val="24"/>
          <w:lang w:eastAsia="hr-HR"/>
        </w:rPr>
        <w:t xml:space="preserve"> su</w:t>
      </w:r>
      <w:r w:rsidR="00AB2406" w:rsidRPr="00C078DF">
        <w:rPr>
          <w:rFonts w:ascii="Times New Roman" w:eastAsia="Times New Roman" w:hAnsi="Times New Roman" w:cs="Times New Roman"/>
          <w:sz w:val="24"/>
          <w:szCs w:val="24"/>
          <w:lang w:eastAsia="hr-HR"/>
        </w:rPr>
        <w:t xml:space="preserve"> </w:t>
      </w:r>
      <w:r w:rsidR="00C078DF" w:rsidRPr="00C078DF">
        <w:rPr>
          <w:rFonts w:ascii="Times New Roman" w:eastAsia="Times New Roman" w:hAnsi="Times New Roman" w:cs="Times New Roman"/>
          <w:sz w:val="24"/>
          <w:szCs w:val="24"/>
          <w:lang w:eastAsia="hr-HR"/>
        </w:rPr>
        <w:t>u iznosu od 3.</w:t>
      </w:r>
      <w:r w:rsidRPr="00C078DF">
        <w:rPr>
          <w:rFonts w:ascii="Times New Roman" w:eastAsia="Times New Roman" w:hAnsi="Times New Roman" w:cs="Times New Roman"/>
          <w:sz w:val="24"/>
          <w:szCs w:val="24"/>
          <w:lang w:eastAsia="hr-HR"/>
        </w:rPr>
        <w:t>5</w:t>
      </w:r>
      <w:r w:rsidR="00C078DF" w:rsidRPr="00C078DF">
        <w:rPr>
          <w:rFonts w:ascii="Times New Roman" w:eastAsia="Times New Roman" w:hAnsi="Times New Roman" w:cs="Times New Roman"/>
          <w:sz w:val="24"/>
          <w:szCs w:val="24"/>
          <w:lang w:eastAsia="hr-HR"/>
        </w:rPr>
        <w:t>00,00 EUR, č</w:t>
      </w:r>
      <w:r w:rsidRPr="00C078DF">
        <w:rPr>
          <w:rFonts w:ascii="Times New Roman" w:eastAsia="Times New Roman" w:hAnsi="Times New Roman" w:cs="Times New Roman"/>
          <w:sz w:val="24"/>
          <w:szCs w:val="24"/>
          <w:lang w:eastAsia="hr-HR"/>
        </w:rPr>
        <w:t>ine najmanji udio u strukturi ukupnih rashoda</w:t>
      </w:r>
      <w:r w:rsidR="00C078DF" w:rsidRPr="00C078DF">
        <w:rPr>
          <w:rFonts w:ascii="Times New Roman" w:eastAsia="Times New Roman" w:hAnsi="Times New Roman" w:cs="Times New Roman"/>
          <w:sz w:val="24"/>
          <w:szCs w:val="24"/>
          <w:lang w:eastAsia="hr-HR"/>
        </w:rPr>
        <w:t xml:space="preserve"> 0,11%</w:t>
      </w:r>
      <w:r w:rsidRPr="00C078DF">
        <w:rPr>
          <w:rFonts w:ascii="Times New Roman" w:eastAsia="Times New Roman" w:hAnsi="Times New Roman" w:cs="Times New Roman"/>
          <w:sz w:val="24"/>
          <w:szCs w:val="24"/>
          <w:lang w:eastAsia="hr-HR"/>
        </w:rPr>
        <w:t>,</w:t>
      </w:r>
      <w:r w:rsidR="00C078DF" w:rsidRPr="00C078DF">
        <w:rPr>
          <w:rFonts w:ascii="Times New Roman" w:eastAsia="Times New Roman" w:hAnsi="Times New Roman" w:cs="Times New Roman"/>
          <w:sz w:val="24"/>
          <w:szCs w:val="24"/>
          <w:lang w:eastAsia="hr-HR"/>
        </w:rPr>
        <w:t xml:space="preserve"> financiraju se iz izvora 43,</w:t>
      </w:r>
      <w:r w:rsidRPr="00C078DF">
        <w:rPr>
          <w:rFonts w:ascii="Times New Roman" w:eastAsia="Times New Roman" w:hAnsi="Times New Roman" w:cs="Times New Roman"/>
          <w:sz w:val="24"/>
          <w:szCs w:val="24"/>
          <w:lang w:eastAsia="hr-HR"/>
        </w:rPr>
        <w:t xml:space="preserve"> a odnose se na džeparac korisnika i kulturne potrebe korisnika.</w:t>
      </w:r>
    </w:p>
    <w:p w:rsidR="001C5B5C" w:rsidRPr="00C078DF" w:rsidRDefault="001C5B5C" w:rsidP="00116F29">
      <w:pPr>
        <w:spacing w:after="120"/>
        <w:ind w:firstLine="284"/>
        <w:jc w:val="both"/>
        <w:rPr>
          <w:rFonts w:ascii="Times New Roman" w:eastAsia="Times New Roman" w:hAnsi="Times New Roman" w:cs="Times New Roman"/>
          <w:sz w:val="24"/>
          <w:szCs w:val="24"/>
          <w:lang w:eastAsia="hr-HR"/>
        </w:rPr>
      </w:pPr>
      <w:r w:rsidRPr="00C078DF">
        <w:rPr>
          <w:rFonts w:ascii="Times New Roman" w:eastAsia="Times New Roman" w:hAnsi="Times New Roman" w:cs="Times New Roman"/>
          <w:sz w:val="24"/>
          <w:szCs w:val="24"/>
          <w:u w:val="single"/>
          <w:lang w:eastAsia="hr-HR"/>
        </w:rPr>
        <w:lastRenderedPageBreak/>
        <w:t>Rashodi za nabavu nefinancijske imovine</w:t>
      </w:r>
      <w:r w:rsidRPr="00C078DF">
        <w:rPr>
          <w:rFonts w:ascii="Times New Roman" w:eastAsia="Times New Roman" w:hAnsi="Times New Roman" w:cs="Times New Roman"/>
          <w:sz w:val="24"/>
          <w:szCs w:val="24"/>
          <w:lang w:eastAsia="hr-HR"/>
        </w:rPr>
        <w:t xml:space="preserve"> </w:t>
      </w:r>
      <w:r w:rsidR="00E67792" w:rsidRPr="00C078DF">
        <w:rPr>
          <w:rFonts w:ascii="Times New Roman" w:eastAsia="Times New Roman" w:hAnsi="Times New Roman" w:cs="Times New Roman"/>
          <w:sz w:val="24"/>
          <w:szCs w:val="24"/>
          <w:lang w:eastAsia="hr-HR"/>
        </w:rPr>
        <w:t>planirani</w:t>
      </w:r>
      <w:r w:rsidR="00C078DF" w:rsidRPr="00C078DF">
        <w:rPr>
          <w:rFonts w:ascii="Times New Roman" w:eastAsia="Times New Roman" w:hAnsi="Times New Roman" w:cs="Times New Roman"/>
          <w:sz w:val="24"/>
          <w:szCs w:val="24"/>
          <w:lang w:eastAsia="hr-HR"/>
        </w:rPr>
        <w:t xml:space="preserve"> su</w:t>
      </w:r>
      <w:r w:rsidR="00E67792" w:rsidRPr="00C078DF">
        <w:rPr>
          <w:rFonts w:ascii="Times New Roman" w:eastAsia="Times New Roman" w:hAnsi="Times New Roman" w:cs="Times New Roman"/>
          <w:sz w:val="24"/>
          <w:szCs w:val="24"/>
          <w:lang w:eastAsia="hr-HR"/>
        </w:rPr>
        <w:t xml:space="preserve"> </w:t>
      </w:r>
      <w:r w:rsidR="00C078DF" w:rsidRPr="00C078DF">
        <w:rPr>
          <w:rFonts w:ascii="Times New Roman" w:eastAsia="Times New Roman" w:hAnsi="Times New Roman" w:cs="Times New Roman"/>
          <w:sz w:val="24"/>
          <w:szCs w:val="24"/>
          <w:lang w:eastAsia="hr-HR"/>
        </w:rPr>
        <w:t>u ukupnom iznosu od 35.454,00 EUR</w:t>
      </w:r>
      <w:r w:rsidR="005A7223" w:rsidRPr="00C078DF">
        <w:rPr>
          <w:rFonts w:ascii="Times New Roman" w:eastAsia="Times New Roman" w:hAnsi="Times New Roman" w:cs="Times New Roman"/>
          <w:sz w:val="24"/>
          <w:szCs w:val="24"/>
          <w:lang w:eastAsia="hr-HR"/>
        </w:rPr>
        <w:t>. P</w:t>
      </w:r>
      <w:r w:rsidRPr="00C078DF">
        <w:rPr>
          <w:rFonts w:ascii="Times New Roman" w:eastAsia="Times New Roman" w:hAnsi="Times New Roman" w:cs="Times New Roman"/>
          <w:sz w:val="24"/>
          <w:szCs w:val="24"/>
          <w:lang w:eastAsia="hr-HR"/>
        </w:rPr>
        <w:t xml:space="preserve">rema izvorima financiranja financirali bi se iz izvora 31 u iznosu od </w:t>
      </w:r>
      <w:r w:rsidR="00C078DF" w:rsidRPr="00C078DF">
        <w:rPr>
          <w:rFonts w:ascii="Times New Roman" w:eastAsia="Times New Roman" w:hAnsi="Times New Roman" w:cs="Times New Roman"/>
          <w:sz w:val="24"/>
          <w:szCs w:val="24"/>
          <w:lang w:eastAsia="hr-HR"/>
        </w:rPr>
        <w:t>18.200,00 EUR i</w:t>
      </w:r>
      <w:r w:rsidR="00A542E5" w:rsidRPr="00C078DF">
        <w:rPr>
          <w:rFonts w:ascii="Times New Roman" w:eastAsia="Times New Roman" w:hAnsi="Times New Roman" w:cs="Times New Roman"/>
          <w:sz w:val="24"/>
          <w:szCs w:val="24"/>
          <w:lang w:eastAsia="hr-HR"/>
        </w:rPr>
        <w:t xml:space="preserve"> iz</w:t>
      </w:r>
      <w:r w:rsidRPr="00C078DF">
        <w:rPr>
          <w:rFonts w:ascii="Times New Roman" w:eastAsia="Times New Roman" w:hAnsi="Times New Roman" w:cs="Times New Roman"/>
          <w:sz w:val="24"/>
          <w:szCs w:val="24"/>
          <w:lang w:eastAsia="hr-HR"/>
        </w:rPr>
        <w:t xml:space="preserve"> izvora 44 u iznosu od 17.254,00 EUR.</w:t>
      </w:r>
    </w:p>
    <w:p w:rsidR="001C5B5C" w:rsidRPr="00D947FA" w:rsidRDefault="00D947FA" w:rsidP="00D947FA">
      <w:pPr>
        <w:spacing w:after="120"/>
        <w:ind w:firstLine="284"/>
        <w:jc w:val="both"/>
        <w:rPr>
          <w:rFonts w:ascii="Times New Roman" w:eastAsia="Times New Roman" w:hAnsi="Times New Roman" w:cs="Times New Roman"/>
          <w:sz w:val="24"/>
          <w:szCs w:val="24"/>
          <w:lang w:eastAsia="hr-HR"/>
        </w:rPr>
      </w:pPr>
      <w:r w:rsidRPr="00D947FA">
        <w:rPr>
          <w:rFonts w:ascii="Times New Roman" w:hAnsi="Times New Roman" w:cs="Times New Roman"/>
          <w:sz w:val="24"/>
          <w:szCs w:val="24"/>
        </w:rPr>
        <w:t>I</w:t>
      </w:r>
      <w:r w:rsidR="001C5B5C" w:rsidRPr="00D947FA">
        <w:rPr>
          <w:rFonts w:ascii="Times New Roman" w:eastAsia="Times New Roman" w:hAnsi="Times New Roman" w:cs="Times New Roman"/>
          <w:sz w:val="24"/>
          <w:szCs w:val="24"/>
          <w:lang w:eastAsia="hr-HR"/>
        </w:rPr>
        <w:t>zdaci za otplatu glavnice primljenih kredita</w:t>
      </w:r>
      <w:r w:rsidRPr="00D947FA">
        <w:rPr>
          <w:rFonts w:ascii="Times New Roman" w:eastAsia="Times New Roman" w:hAnsi="Times New Roman" w:cs="Times New Roman"/>
          <w:sz w:val="24"/>
          <w:szCs w:val="24"/>
          <w:lang w:eastAsia="hr-HR"/>
        </w:rPr>
        <w:t xml:space="preserve"> planirani su u iznosu od 107.867,00 EUR. </w:t>
      </w:r>
      <w:r w:rsidR="001C5B5C" w:rsidRPr="00D947FA">
        <w:rPr>
          <w:rFonts w:ascii="Times New Roman" w:eastAsia="Times New Roman" w:hAnsi="Times New Roman" w:cs="Times New Roman"/>
          <w:sz w:val="24"/>
          <w:szCs w:val="24"/>
          <w:lang w:eastAsia="hr-HR"/>
        </w:rPr>
        <w:t xml:space="preserve">Od ukupnog iznosa, </w:t>
      </w:r>
      <w:r w:rsidR="005B3C48" w:rsidRPr="00D947FA">
        <w:rPr>
          <w:rFonts w:ascii="Times New Roman" w:eastAsia="Times New Roman" w:hAnsi="Times New Roman" w:cs="Times New Roman"/>
          <w:sz w:val="24"/>
          <w:szCs w:val="24"/>
          <w:lang w:eastAsia="hr-HR"/>
        </w:rPr>
        <w:t>82.743</w:t>
      </w:r>
      <w:r w:rsidR="001C5B5C" w:rsidRPr="00D947FA">
        <w:rPr>
          <w:rFonts w:ascii="Times New Roman" w:eastAsia="Times New Roman" w:hAnsi="Times New Roman" w:cs="Times New Roman"/>
          <w:sz w:val="24"/>
          <w:szCs w:val="24"/>
          <w:lang w:eastAsia="hr-HR"/>
        </w:rPr>
        <w:t xml:space="preserve">,00 EUR odnosi se na otplatu glavnice primljenog kredita od Hrvatske banke za obnovu i razvitak (HBOR), a </w:t>
      </w:r>
      <w:r w:rsidR="005B3C48" w:rsidRPr="00D947FA">
        <w:rPr>
          <w:rFonts w:ascii="Times New Roman" w:eastAsia="Times New Roman" w:hAnsi="Times New Roman" w:cs="Times New Roman"/>
          <w:sz w:val="24"/>
          <w:szCs w:val="24"/>
          <w:lang w:eastAsia="hr-HR"/>
        </w:rPr>
        <w:t>25.124</w:t>
      </w:r>
      <w:r w:rsidR="001C5B5C" w:rsidRPr="00D947FA">
        <w:rPr>
          <w:rFonts w:ascii="Times New Roman" w:eastAsia="Times New Roman" w:hAnsi="Times New Roman" w:cs="Times New Roman"/>
          <w:sz w:val="24"/>
          <w:szCs w:val="24"/>
          <w:lang w:eastAsia="hr-HR"/>
        </w:rPr>
        <w:t>,00 EUR se odnosi na otplatu glavnice primljenog kredita od Zagrebačke banke.</w:t>
      </w:r>
      <w:r>
        <w:rPr>
          <w:rFonts w:ascii="Times New Roman" w:eastAsia="Times New Roman" w:hAnsi="Times New Roman" w:cs="Times New Roman"/>
          <w:sz w:val="24"/>
          <w:szCs w:val="24"/>
          <w:lang w:eastAsia="hr-HR"/>
        </w:rPr>
        <w:t xml:space="preserve"> Navedeni izdaci financiraju se iz izvora 11 (opći prihodi i primici), odnosno iz Proračuna Varaždinske županije.</w:t>
      </w:r>
    </w:p>
    <w:p w:rsidR="001C5B5C" w:rsidRDefault="001C5B5C" w:rsidP="00250C44">
      <w:pPr>
        <w:spacing w:after="120"/>
        <w:ind w:firstLine="284"/>
        <w:jc w:val="both"/>
        <w:rPr>
          <w:rFonts w:ascii="Times New Roman" w:hAnsi="Times New Roman" w:cs="Times New Roman"/>
          <w:sz w:val="24"/>
          <w:szCs w:val="24"/>
        </w:rPr>
      </w:pPr>
    </w:p>
    <w:p w:rsidR="00367E7E" w:rsidRPr="00A464D5" w:rsidRDefault="00367E7E" w:rsidP="00367E7E">
      <w:pPr>
        <w:pStyle w:val="Odlomakpopisa"/>
        <w:numPr>
          <w:ilvl w:val="0"/>
          <w:numId w:val="16"/>
        </w:numPr>
        <w:spacing w:after="240"/>
        <w:ind w:left="284" w:hanging="284"/>
        <w:jc w:val="both"/>
        <w:rPr>
          <w:rFonts w:ascii="Times New Roman" w:hAnsi="Times New Roman" w:cs="Times New Roman"/>
          <w:b/>
          <w:i/>
          <w:sz w:val="24"/>
          <w:szCs w:val="24"/>
          <w:u w:val="single"/>
        </w:rPr>
      </w:pPr>
      <w:r w:rsidRPr="00A464D5">
        <w:rPr>
          <w:rFonts w:ascii="Times New Roman" w:hAnsi="Times New Roman" w:cs="Times New Roman"/>
          <w:b/>
          <w:i/>
          <w:sz w:val="24"/>
          <w:szCs w:val="24"/>
          <w:u w:val="single"/>
        </w:rPr>
        <w:t>PRIJENOS SREDSTAVA IZ PRETHODNE I U SLJEDEĆU GODINU</w:t>
      </w:r>
    </w:p>
    <w:p w:rsidR="00367E7E" w:rsidRDefault="00A464D5" w:rsidP="00A464D5">
      <w:pPr>
        <w:spacing w:after="0"/>
        <w:ind w:firstLine="284"/>
        <w:jc w:val="both"/>
        <w:rPr>
          <w:rFonts w:ascii="Times New Roman" w:hAnsi="Times New Roman" w:cs="Times New Roman"/>
          <w:sz w:val="24"/>
          <w:szCs w:val="24"/>
        </w:rPr>
      </w:pPr>
      <w:r>
        <w:rPr>
          <w:rFonts w:ascii="Times New Roman" w:hAnsi="Times New Roman" w:cs="Times New Roman"/>
          <w:sz w:val="24"/>
          <w:szCs w:val="24"/>
        </w:rPr>
        <w:t>Iako se zbog rasta cijena energenata i namirnica te novih zapošljavanja predviđao manjak u iznosu od 18.000,00 EUR koji će se prenijeti u 2023. godinu ipak je ostvaren višak u iznosu od 1.628,00 EUR koji je prenesen u 2023. godinu. Sada se zbog porasta rashoda za zaposlene, odnosno materijalnih prava zaposlenika predviđa manjak od 20.000,00 EUR koji će se prenijeti u 2024. godinu.</w:t>
      </w:r>
    </w:p>
    <w:p w:rsidR="00A464D5" w:rsidRPr="00A464D5" w:rsidRDefault="00A464D5" w:rsidP="00A464D5">
      <w:pPr>
        <w:spacing w:after="240"/>
        <w:ind w:firstLine="284"/>
        <w:jc w:val="both"/>
        <w:rPr>
          <w:rFonts w:ascii="Times New Roman" w:hAnsi="Times New Roman" w:cs="Times New Roman"/>
          <w:sz w:val="24"/>
          <w:szCs w:val="24"/>
        </w:rPr>
      </w:pPr>
    </w:p>
    <w:p w:rsidR="00367E7E" w:rsidRPr="00DF6EE8" w:rsidRDefault="00367E7E" w:rsidP="00367E7E">
      <w:pPr>
        <w:pStyle w:val="Odlomakpopisa"/>
        <w:numPr>
          <w:ilvl w:val="0"/>
          <w:numId w:val="16"/>
        </w:numPr>
        <w:spacing w:after="240"/>
        <w:ind w:left="284" w:hanging="284"/>
        <w:jc w:val="both"/>
        <w:rPr>
          <w:rFonts w:ascii="Times New Roman" w:hAnsi="Times New Roman" w:cs="Times New Roman"/>
          <w:b/>
          <w:i/>
          <w:sz w:val="24"/>
          <w:szCs w:val="24"/>
          <w:u w:val="single"/>
        </w:rPr>
      </w:pPr>
      <w:r>
        <w:rPr>
          <w:rFonts w:ascii="Times New Roman" w:hAnsi="Times New Roman" w:cs="Times New Roman"/>
          <w:b/>
          <w:i/>
          <w:sz w:val="24"/>
          <w:szCs w:val="24"/>
          <w:u w:val="single"/>
        </w:rPr>
        <w:t>UKUPNE I DOSPJELE OBVEZE</w:t>
      </w:r>
    </w:p>
    <w:p w:rsidR="00342C85" w:rsidRDefault="00367E7E" w:rsidP="00164003">
      <w:pPr>
        <w:spacing w:after="240"/>
        <w:ind w:firstLine="284"/>
        <w:jc w:val="both"/>
        <w:rPr>
          <w:rFonts w:ascii="Times New Roman" w:hAnsi="Times New Roman" w:cs="Times New Roman"/>
          <w:sz w:val="24"/>
          <w:szCs w:val="24"/>
        </w:rPr>
      </w:pPr>
      <w:r>
        <w:rPr>
          <w:rFonts w:ascii="Times New Roman" w:hAnsi="Times New Roman" w:cs="Times New Roman"/>
          <w:sz w:val="24"/>
          <w:szCs w:val="24"/>
        </w:rPr>
        <w:t>Stanje ukupnih i dospjelih obveza na dan 31. prosinca prethodne godine i na dan 30. lipnja tekuće godine daje se u tabelarnom prikazu i ono iznosi:</w:t>
      </w:r>
    </w:p>
    <w:p w:rsidR="00D50432" w:rsidRDefault="00164003" w:rsidP="00164003">
      <w:pPr>
        <w:spacing w:after="120"/>
        <w:jc w:val="center"/>
        <w:rPr>
          <w:rFonts w:ascii="Times New Roman" w:hAnsi="Times New Roman" w:cs="Times New Roman"/>
          <w:sz w:val="24"/>
          <w:szCs w:val="24"/>
        </w:rPr>
      </w:pPr>
      <w:r w:rsidRPr="00164003">
        <w:rPr>
          <w:noProof/>
          <w:lang w:eastAsia="hr-HR"/>
        </w:rPr>
        <w:drawing>
          <wp:inline distT="0" distB="0" distL="0" distR="0" wp14:anchorId="5E72F006" wp14:editId="7A6F0598">
            <wp:extent cx="5780598" cy="739471"/>
            <wp:effectExtent l="0" t="0" r="0" b="381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82324" cy="739692"/>
                    </a:xfrm>
                    <a:prstGeom prst="rect">
                      <a:avLst/>
                    </a:prstGeom>
                    <a:noFill/>
                    <a:ln>
                      <a:noFill/>
                    </a:ln>
                  </pic:spPr>
                </pic:pic>
              </a:graphicData>
            </a:graphic>
          </wp:inline>
        </w:drawing>
      </w:r>
    </w:p>
    <w:p w:rsidR="00D50432" w:rsidRDefault="00D50432" w:rsidP="00250C44">
      <w:pPr>
        <w:spacing w:after="120"/>
        <w:ind w:firstLine="284"/>
        <w:jc w:val="both"/>
        <w:rPr>
          <w:rFonts w:ascii="Times New Roman" w:hAnsi="Times New Roman" w:cs="Times New Roman"/>
          <w:sz w:val="24"/>
          <w:szCs w:val="24"/>
        </w:rPr>
      </w:pPr>
    </w:p>
    <w:p w:rsidR="00D50432" w:rsidRDefault="00D50432" w:rsidP="00250C44">
      <w:pPr>
        <w:spacing w:after="120"/>
        <w:ind w:firstLine="284"/>
        <w:jc w:val="both"/>
        <w:rPr>
          <w:rFonts w:ascii="Times New Roman" w:hAnsi="Times New Roman" w:cs="Times New Roman"/>
          <w:sz w:val="24"/>
          <w:szCs w:val="24"/>
        </w:rPr>
      </w:pPr>
    </w:p>
    <w:p w:rsidR="00D50432" w:rsidRDefault="00D50432" w:rsidP="00250C44">
      <w:pPr>
        <w:spacing w:after="120"/>
        <w:ind w:firstLine="284"/>
        <w:jc w:val="both"/>
        <w:rPr>
          <w:rFonts w:ascii="Times New Roman" w:hAnsi="Times New Roman" w:cs="Times New Roman"/>
          <w:sz w:val="24"/>
          <w:szCs w:val="24"/>
        </w:rPr>
      </w:pPr>
    </w:p>
    <w:p w:rsidR="00D50432" w:rsidRDefault="00D50432" w:rsidP="00250C44">
      <w:pPr>
        <w:spacing w:after="120"/>
        <w:ind w:firstLine="284"/>
        <w:jc w:val="both"/>
        <w:rPr>
          <w:rFonts w:ascii="Times New Roman" w:hAnsi="Times New Roman" w:cs="Times New Roman"/>
          <w:sz w:val="24"/>
          <w:szCs w:val="24"/>
        </w:rPr>
      </w:pPr>
    </w:p>
    <w:p w:rsidR="00D50432" w:rsidRDefault="00D50432" w:rsidP="00250C44">
      <w:pPr>
        <w:spacing w:after="120"/>
        <w:ind w:firstLine="284"/>
        <w:jc w:val="both"/>
        <w:rPr>
          <w:rFonts w:ascii="Times New Roman" w:hAnsi="Times New Roman" w:cs="Times New Roman"/>
          <w:sz w:val="24"/>
          <w:szCs w:val="24"/>
        </w:rPr>
      </w:pPr>
    </w:p>
    <w:p w:rsidR="00D50432" w:rsidRDefault="00D50432" w:rsidP="00250C44">
      <w:pPr>
        <w:spacing w:after="120"/>
        <w:ind w:firstLine="284"/>
        <w:jc w:val="both"/>
        <w:rPr>
          <w:rFonts w:ascii="Times New Roman" w:hAnsi="Times New Roman" w:cs="Times New Roman"/>
          <w:sz w:val="24"/>
          <w:szCs w:val="24"/>
        </w:rPr>
      </w:pPr>
    </w:p>
    <w:p w:rsidR="00D50432" w:rsidRDefault="00D50432" w:rsidP="00250C44">
      <w:pPr>
        <w:spacing w:after="120"/>
        <w:ind w:firstLine="284"/>
        <w:jc w:val="both"/>
        <w:rPr>
          <w:rFonts w:ascii="Times New Roman" w:hAnsi="Times New Roman" w:cs="Times New Roman"/>
          <w:sz w:val="24"/>
          <w:szCs w:val="24"/>
        </w:rPr>
      </w:pPr>
    </w:p>
    <w:p w:rsidR="00D50432" w:rsidRDefault="00D50432" w:rsidP="00250C44">
      <w:pPr>
        <w:spacing w:after="120"/>
        <w:ind w:firstLine="284"/>
        <w:jc w:val="both"/>
        <w:rPr>
          <w:rFonts w:ascii="Times New Roman" w:hAnsi="Times New Roman" w:cs="Times New Roman"/>
          <w:sz w:val="24"/>
          <w:szCs w:val="24"/>
        </w:rPr>
      </w:pPr>
    </w:p>
    <w:p w:rsidR="00D50432" w:rsidRDefault="00D50432" w:rsidP="009F1865">
      <w:pPr>
        <w:spacing w:after="120"/>
        <w:rPr>
          <w:rFonts w:ascii="Times New Roman" w:hAnsi="Times New Roman" w:cs="Times New Roman"/>
          <w:b/>
          <w:sz w:val="48"/>
          <w:szCs w:val="48"/>
        </w:rPr>
      </w:pPr>
    </w:p>
    <w:p w:rsidR="00827599" w:rsidRDefault="00827599" w:rsidP="00D50432">
      <w:pPr>
        <w:spacing w:after="120"/>
        <w:jc w:val="center"/>
        <w:rPr>
          <w:rFonts w:ascii="Times New Roman" w:hAnsi="Times New Roman" w:cs="Times New Roman"/>
          <w:b/>
          <w:sz w:val="48"/>
          <w:szCs w:val="48"/>
        </w:rPr>
      </w:pPr>
    </w:p>
    <w:p w:rsidR="00D53705" w:rsidRDefault="00D53705" w:rsidP="00D50432">
      <w:pPr>
        <w:spacing w:after="120"/>
        <w:jc w:val="center"/>
        <w:rPr>
          <w:rFonts w:ascii="Times New Roman" w:hAnsi="Times New Roman" w:cs="Times New Roman"/>
          <w:b/>
          <w:sz w:val="48"/>
          <w:szCs w:val="48"/>
        </w:rPr>
      </w:pPr>
    </w:p>
    <w:p w:rsidR="00D53705" w:rsidRDefault="00D53705" w:rsidP="00D50432">
      <w:pPr>
        <w:spacing w:after="120"/>
        <w:jc w:val="center"/>
        <w:rPr>
          <w:rFonts w:ascii="Times New Roman" w:hAnsi="Times New Roman" w:cs="Times New Roman"/>
          <w:b/>
          <w:sz w:val="48"/>
          <w:szCs w:val="48"/>
        </w:rPr>
      </w:pPr>
    </w:p>
    <w:p w:rsidR="00720FB4" w:rsidRDefault="00720FB4" w:rsidP="00D50432">
      <w:pPr>
        <w:spacing w:after="120"/>
        <w:jc w:val="center"/>
        <w:rPr>
          <w:rFonts w:ascii="Times New Roman" w:hAnsi="Times New Roman" w:cs="Times New Roman"/>
          <w:b/>
          <w:sz w:val="48"/>
          <w:szCs w:val="48"/>
        </w:rPr>
      </w:pPr>
    </w:p>
    <w:p w:rsidR="00720FB4" w:rsidRDefault="00720FB4" w:rsidP="00D50432">
      <w:pPr>
        <w:spacing w:after="120"/>
        <w:jc w:val="center"/>
        <w:rPr>
          <w:rFonts w:ascii="Times New Roman" w:hAnsi="Times New Roman" w:cs="Times New Roman"/>
          <w:b/>
          <w:sz w:val="48"/>
          <w:szCs w:val="48"/>
        </w:rPr>
      </w:pPr>
    </w:p>
    <w:p w:rsidR="00720FB4" w:rsidRDefault="00720FB4" w:rsidP="00D50432">
      <w:pPr>
        <w:spacing w:after="120"/>
        <w:jc w:val="center"/>
        <w:rPr>
          <w:rFonts w:ascii="Times New Roman" w:hAnsi="Times New Roman" w:cs="Times New Roman"/>
          <w:b/>
          <w:sz w:val="48"/>
          <w:szCs w:val="48"/>
        </w:rPr>
      </w:pPr>
    </w:p>
    <w:p w:rsidR="00720FB4" w:rsidRDefault="00720FB4" w:rsidP="00D50432">
      <w:pPr>
        <w:spacing w:after="120"/>
        <w:jc w:val="center"/>
        <w:rPr>
          <w:rFonts w:ascii="Times New Roman" w:hAnsi="Times New Roman" w:cs="Times New Roman"/>
          <w:b/>
          <w:sz w:val="48"/>
          <w:szCs w:val="48"/>
        </w:rPr>
      </w:pPr>
    </w:p>
    <w:p w:rsidR="00154A67" w:rsidRDefault="00154A67" w:rsidP="00D50432">
      <w:pPr>
        <w:spacing w:after="120"/>
        <w:jc w:val="center"/>
        <w:rPr>
          <w:rFonts w:ascii="Times New Roman" w:hAnsi="Times New Roman" w:cs="Times New Roman"/>
          <w:b/>
          <w:sz w:val="48"/>
          <w:szCs w:val="48"/>
        </w:rPr>
      </w:pPr>
    </w:p>
    <w:p w:rsidR="00E04AB9" w:rsidRPr="00720FB4" w:rsidRDefault="00D50432" w:rsidP="00154A67">
      <w:pPr>
        <w:spacing w:after="120"/>
        <w:jc w:val="center"/>
        <w:rPr>
          <w:rFonts w:ascii="Times New Roman" w:hAnsi="Times New Roman" w:cs="Times New Roman"/>
          <w:b/>
          <w:sz w:val="48"/>
          <w:szCs w:val="48"/>
        </w:rPr>
      </w:pPr>
      <w:r w:rsidRPr="00FB4269">
        <w:rPr>
          <w:rFonts w:ascii="Times New Roman" w:hAnsi="Times New Roman" w:cs="Times New Roman"/>
          <w:b/>
          <w:sz w:val="48"/>
          <w:szCs w:val="48"/>
        </w:rPr>
        <w:t>OBRAZLOŽENJE</w:t>
      </w:r>
      <w:r>
        <w:rPr>
          <w:rFonts w:ascii="Times New Roman" w:hAnsi="Times New Roman" w:cs="Times New Roman"/>
          <w:b/>
          <w:sz w:val="48"/>
          <w:szCs w:val="48"/>
        </w:rPr>
        <w:t xml:space="preserve"> POSEBNOG</w:t>
      </w:r>
      <w:r w:rsidRPr="00FB4269">
        <w:rPr>
          <w:rFonts w:ascii="Times New Roman" w:hAnsi="Times New Roman" w:cs="Times New Roman"/>
          <w:b/>
          <w:sz w:val="48"/>
          <w:szCs w:val="48"/>
        </w:rPr>
        <w:t xml:space="preserve"> DIJELA</w:t>
      </w:r>
    </w:p>
    <w:p w:rsidR="00D50432" w:rsidRDefault="00D50432" w:rsidP="00D50432">
      <w:pPr>
        <w:spacing w:after="120"/>
        <w:jc w:val="center"/>
        <w:rPr>
          <w:rFonts w:ascii="Times New Roman" w:hAnsi="Times New Roman" w:cs="Times New Roman"/>
          <w:b/>
          <w:sz w:val="48"/>
          <w:szCs w:val="48"/>
        </w:rPr>
      </w:pPr>
      <w:r w:rsidRPr="00FB4269">
        <w:rPr>
          <w:rFonts w:ascii="Times New Roman" w:hAnsi="Times New Roman" w:cs="Times New Roman"/>
          <w:b/>
          <w:sz w:val="48"/>
          <w:szCs w:val="48"/>
        </w:rPr>
        <w:t xml:space="preserve"> FINANCIJSKOG PLANA</w:t>
      </w:r>
    </w:p>
    <w:p w:rsidR="00D50432" w:rsidRDefault="00154A67" w:rsidP="00720FB4">
      <w:pPr>
        <w:spacing w:after="120"/>
        <w:jc w:val="center"/>
        <w:rPr>
          <w:rFonts w:ascii="Times New Roman" w:hAnsi="Times New Roman" w:cs="Times New Roman"/>
          <w:b/>
          <w:sz w:val="48"/>
          <w:szCs w:val="48"/>
        </w:rPr>
      </w:pPr>
      <w:r>
        <w:rPr>
          <w:rFonts w:ascii="Times New Roman" w:hAnsi="Times New Roman" w:cs="Times New Roman"/>
          <w:b/>
          <w:sz w:val="48"/>
          <w:szCs w:val="48"/>
        </w:rPr>
        <w:t xml:space="preserve">DOMA ZA STARIJE I NEMOĆNE </w:t>
      </w:r>
      <w:r w:rsidR="00720FB4">
        <w:rPr>
          <w:rFonts w:ascii="Times New Roman" w:hAnsi="Times New Roman" w:cs="Times New Roman"/>
          <w:b/>
          <w:sz w:val="48"/>
          <w:szCs w:val="48"/>
        </w:rPr>
        <w:t>OSOBE VARAŽDIN ZA 2024</w:t>
      </w:r>
      <w:r w:rsidR="00D50432" w:rsidRPr="00FB4269">
        <w:rPr>
          <w:rFonts w:ascii="Times New Roman" w:hAnsi="Times New Roman" w:cs="Times New Roman"/>
          <w:b/>
          <w:sz w:val="48"/>
          <w:szCs w:val="48"/>
        </w:rPr>
        <w:t>. GODINU</w:t>
      </w:r>
      <w:r w:rsidR="00720FB4">
        <w:rPr>
          <w:rFonts w:ascii="Times New Roman" w:hAnsi="Times New Roman" w:cs="Times New Roman"/>
          <w:b/>
          <w:sz w:val="48"/>
          <w:szCs w:val="48"/>
        </w:rPr>
        <w:t xml:space="preserve"> I PROJEKCIJA ZA 2025. I 2026. GODINU</w:t>
      </w:r>
    </w:p>
    <w:p w:rsidR="00D50432" w:rsidRPr="00FB4269" w:rsidRDefault="00D50432" w:rsidP="00E04AB9">
      <w:pPr>
        <w:spacing w:after="120"/>
        <w:jc w:val="center"/>
        <w:rPr>
          <w:rFonts w:ascii="Times New Roman" w:hAnsi="Times New Roman" w:cs="Times New Roman"/>
          <w:b/>
          <w:sz w:val="48"/>
          <w:szCs w:val="48"/>
        </w:rPr>
      </w:pPr>
      <w:r w:rsidRPr="00FB4269">
        <w:rPr>
          <w:rFonts w:ascii="Times New Roman" w:hAnsi="Times New Roman" w:cs="Times New Roman"/>
          <w:b/>
          <w:sz w:val="48"/>
          <w:szCs w:val="48"/>
        </w:rPr>
        <w:t xml:space="preserve"> </w:t>
      </w:r>
    </w:p>
    <w:p w:rsidR="00D50432" w:rsidRDefault="00D50432" w:rsidP="00250C44">
      <w:pPr>
        <w:spacing w:after="120"/>
        <w:ind w:firstLine="284"/>
        <w:jc w:val="both"/>
        <w:rPr>
          <w:rFonts w:ascii="Times New Roman" w:hAnsi="Times New Roman" w:cs="Times New Roman"/>
          <w:sz w:val="24"/>
          <w:szCs w:val="24"/>
        </w:rPr>
      </w:pPr>
    </w:p>
    <w:p w:rsidR="00036AF2" w:rsidRDefault="00036AF2" w:rsidP="00250C44">
      <w:pPr>
        <w:spacing w:after="120"/>
        <w:ind w:firstLine="284"/>
        <w:jc w:val="both"/>
        <w:rPr>
          <w:rFonts w:ascii="Times New Roman" w:hAnsi="Times New Roman" w:cs="Times New Roman"/>
          <w:sz w:val="24"/>
          <w:szCs w:val="24"/>
        </w:rPr>
      </w:pPr>
    </w:p>
    <w:p w:rsidR="00036AF2" w:rsidRDefault="00036AF2" w:rsidP="00250C44">
      <w:pPr>
        <w:spacing w:after="120"/>
        <w:ind w:firstLine="284"/>
        <w:jc w:val="both"/>
        <w:rPr>
          <w:rFonts w:ascii="Times New Roman" w:hAnsi="Times New Roman" w:cs="Times New Roman"/>
          <w:sz w:val="24"/>
          <w:szCs w:val="24"/>
        </w:rPr>
      </w:pPr>
    </w:p>
    <w:p w:rsidR="00036AF2" w:rsidRDefault="00036AF2" w:rsidP="00250C44">
      <w:pPr>
        <w:spacing w:after="120"/>
        <w:ind w:firstLine="284"/>
        <w:jc w:val="both"/>
        <w:rPr>
          <w:rFonts w:ascii="Times New Roman" w:hAnsi="Times New Roman" w:cs="Times New Roman"/>
          <w:sz w:val="24"/>
          <w:szCs w:val="24"/>
        </w:rPr>
      </w:pPr>
    </w:p>
    <w:p w:rsidR="00036AF2" w:rsidRDefault="00036AF2" w:rsidP="00250C44">
      <w:pPr>
        <w:spacing w:after="120"/>
        <w:ind w:firstLine="284"/>
        <w:jc w:val="both"/>
        <w:rPr>
          <w:rFonts w:ascii="Times New Roman" w:hAnsi="Times New Roman" w:cs="Times New Roman"/>
          <w:sz w:val="24"/>
          <w:szCs w:val="24"/>
        </w:rPr>
      </w:pPr>
    </w:p>
    <w:p w:rsidR="00036AF2" w:rsidRDefault="00036AF2" w:rsidP="00250C44">
      <w:pPr>
        <w:spacing w:after="120"/>
        <w:ind w:firstLine="284"/>
        <w:jc w:val="both"/>
        <w:rPr>
          <w:rFonts w:ascii="Times New Roman" w:hAnsi="Times New Roman" w:cs="Times New Roman"/>
          <w:sz w:val="24"/>
          <w:szCs w:val="24"/>
        </w:rPr>
      </w:pPr>
    </w:p>
    <w:p w:rsidR="00036AF2" w:rsidRDefault="00036AF2" w:rsidP="00250C44">
      <w:pPr>
        <w:spacing w:after="120"/>
        <w:ind w:firstLine="284"/>
        <w:jc w:val="both"/>
        <w:rPr>
          <w:rFonts w:ascii="Times New Roman" w:hAnsi="Times New Roman" w:cs="Times New Roman"/>
          <w:sz w:val="24"/>
          <w:szCs w:val="24"/>
        </w:rPr>
      </w:pPr>
    </w:p>
    <w:p w:rsidR="00036AF2" w:rsidRDefault="00036AF2" w:rsidP="00250C44">
      <w:pPr>
        <w:spacing w:after="120"/>
        <w:ind w:firstLine="284"/>
        <w:jc w:val="both"/>
        <w:rPr>
          <w:rFonts w:ascii="Times New Roman" w:hAnsi="Times New Roman" w:cs="Times New Roman"/>
          <w:sz w:val="24"/>
          <w:szCs w:val="24"/>
        </w:rPr>
      </w:pPr>
    </w:p>
    <w:p w:rsidR="00036AF2" w:rsidRDefault="00036AF2" w:rsidP="00250C44">
      <w:pPr>
        <w:spacing w:after="120"/>
        <w:ind w:firstLine="284"/>
        <w:jc w:val="both"/>
        <w:rPr>
          <w:rFonts w:ascii="Times New Roman" w:hAnsi="Times New Roman" w:cs="Times New Roman"/>
          <w:sz w:val="24"/>
          <w:szCs w:val="24"/>
        </w:rPr>
      </w:pPr>
    </w:p>
    <w:p w:rsidR="00036AF2" w:rsidRDefault="00036AF2" w:rsidP="00524FEB">
      <w:pPr>
        <w:spacing w:after="120"/>
        <w:jc w:val="both"/>
        <w:rPr>
          <w:rFonts w:ascii="Times New Roman" w:hAnsi="Times New Roman" w:cs="Times New Roman"/>
          <w:sz w:val="24"/>
          <w:szCs w:val="24"/>
        </w:rPr>
      </w:pPr>
    </w:p>
    <w:tbl>
      <w:tblPr>
        <w:tblW w:w="10331" w:type="dxa"/>
        <w:jc w:val="center"/>
        <w:tblCellSpacing w:w="20" w:type="dxa"/>
        <w:tblInd w:w="-382"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tblLook w:val="01E0" w:firstRow="1" w:lastRow="1" w:firstColumn="1" w:lastColumn="1" w:noHBand="0" w:noVBand="0"/>
      </w:tblPr>
      <w:tblGrid>
        <w:gridCol w:w="10650"/>
        <w:gridCol w:w="65"/>
      </w:tblGrid>
      <w:tr w:rsidR="0035082C" w:rsidRPr="0035082C" w:rsidTr="00A11AEA">
        <w:trPr>
          <w:trHeight w:val="775"/>
          <w:tblCellSpacing w:w="20" w:type="dxa"/>
          <w:jc w:val="center"/>
        </w:trPr>
        <w:tc>
          <w:tcPr>
            <w:tcW w:w="10251" w:type="dxa"/>
            <w:gridSpan w:val="2"/>
            <w:shd w:val="clear" w:color="auto" w:fill="44546A"/>
          </w:tcPr>
          <w:p w:rsidR="0035082C" w:rsidRPr="0035082C" w:rsidRDefault="0035082C" w:rsidP="0035082C">
            <w:pPr>
              <w:keepNext/>
              <w:spacing w:before="240" w:after="240" w:line="240" w:lineRule="auto"/>
              <w:outlineLvl w:val="0"/>
              <w:rPr>
                <w:rFonts w:ascii="Arial" w:eastAsia="Times New Roman" w:hAnsi="Arial" w:cs="Arial"/>
                <w:b/>
                <w:bCs/>
                <w:color w:val="FFFFFF"/>
                <w:sz w:val="20"/>
                <w:szCs w:val="20"/>
                <w:lang w:eastAsia="hr-HR"/>
              </w:rPr>
            </w:pPr>
            <w:r w:rsidRPr="0035082C">
              <w:rPr>
                <w:rFonts w:ascii="Arial" w:eastAsia="Times New Roman" w:hAnsi="Arial" w:cs="Arial"/>
                <w:b/>
                <w:bCs/>
                <w:color w:val="FFFFFF"/>
                <w:sz w:val="20"/>
                <w:szCs w:val="20"/>
                <w:lang w:eastAsia="hr-HR"/>
              </w:rPr>
              <w:lastRenderedPageBreak/>
              <w:t>DOM ZA STARIJE I NEMOĆNE OSOBE VARAŽDIN</w:t>
            </w:r>
          </w:p>
        </w:tc>
      </w:tr>
      <w:tr w:rsidR="0035082C" w:rsidRPr="0035082C" w:rsidTr="00A11AEA">
        <w:trPr>
          <w:trHeight w:val="70"/>
          <w:tblCellSpacing w:w="20" w:type="dxa"/>
          <w:jc w:val="center"/>
        </w:trPr>
        <w:tc>
          <w:tcPr>
            <w:tcW w:w="10251" w:type="dxa"/>
            <w:gridSpan w:val="2"/>
            <w:shd w:val="clear" w:color="auto" w:fill="auto"/>
          </w:tcPr>
          <w:p w:rsidR="0035082C" w:rsidRPr="0035082C" w:rsidRDefault="0035082C" w:rsidP="0035082C">
            <w:pPr>
              <w:spacing w:before="120" w:after="120" w:line="240" w:lineRule="auto"/>
              <w:jc w:val="both"/>
              <w:rPr>
                <w:rFonts w:ascii="Arial" w:eastAsia="Times New Roman" w:hAnsi="Arial" w:cs="Arial"/>
                <w:b/>
                <w:bCs/>
                <w:sz w:val="18"/>
                <w:szCs w:val="18"/>
                <w:lang w:eastAsia="hr-HR"/>
              </w:rPr>
            </w:pPr>
            <w:r w:rsidRPr="0035082C">
              <w:rPr>
                <w:rFonts w:ascii="Arial" w:eastAsia="Times New Roman" w:hAnsi="Arial" w:cs="Arial"/>
                <w:b/>
                <w:bCs/>
                <w:sz w:val="18"/>
                <w:szCs w:val="18"/>
                <w:lang w:eastAsia="hr-HR"/>
              </w:rPr>
              <w:t>SAŽETAK DJELOKRUGA RADA:</w:t>
            </w:r>
          </w:p>
          <w:p w:rsidR="0035082C" w:rsidRPr="0035082C" w:rsidRDefault="0035082C" w:rsidP="0035082C">
            <w:pPr>
              <w:spacing w:after="0" w:line="240" w:lineRule="auto"/>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 xml:space="preserve">Dom za starije i nemoćne osobe Varaždin pruža usluge skrbi izvan vlastite obitelji starijim i nemoćnim osobama, kojim je zbog trajnih promjena u zdravstvenom stanju i nemoći, prijeko potrebna stalna pomoć i njega druge osobe. U okviru smještaja pružaju se usluge: stanovanja i prehrane, brige o zdravlju, njege, održavanje osobne higijene i pomoći pri obavljanju svakodnevnih aktivnosti, usluge socijalnog rada, psihosocijalne terapije, radnih aktivnosti, organiziranja slobodnog vremena, organiziranog prijevoza i savjetodavnog rada. Uz osnovnu uslugu smještaja, skrbi i zbrinjavanja osoba starije životne dobi, a kao odgovor na potrebe lokalne zajednice koja stari, Dom pruža i dodatne usluge putem Dnevnog centra i Kluba za starije osobe (koji danas djeluje kao Udruga u prostorima Doma). </w:t>
            </w:r>
          </w:p>
        </w:tc>
      </w:tr>
      <w:tr w:rsidR="0035082C" w:rsidRPr="0035082C" w:rsidTr="00A11AEA">
        <w:trPr>
          <w:trHeight w:val="64"/>
          <w:tblCellSpacing w:w="20" w:type="dxa"/>
          <w:jc w:val="center"/>
        </w:trPr>
        <w:tc>
          <w:tcPr>
            <w:tcW w:w="10251" w:type="dxa"/>
            <w:gridSpan w:val="2"/>
            <w:shd w:val="clear" w:color="auto" w:fill="auto"/>
          </w:tcPr>
          <w:p w:rsidR="0035082C" w:rsidRPr="0035082C" w:rsidRDefault="0035082C" w:rsidP="0035082C">
            <w:pPr>
              <w:spacing w:before="120" w:after="120" w:line="240" w:lineRule="auto"/>
              <w:jc w:val="both"/>
              <w:rPr>
                <w:rFonts w:ascii="Arial" w:eastAsia="Times New Roman" w:hAnsi="Arial" w:cs="Arial"/>
                <w:b/>
                <w:bCs/>
                <w:sz w:val="18"/>
                <w:szCs w:val="18"/>
                <w:lang w:eastAsia="hr-HR"/>
              </w:rPr>
            </w:pPr>
            <w:r w:rsidRPr="0035082C">
              <w:rPr>
                <w:rFonts w:ascii="Arial" w:eastAsia="Times New Roman" w:hAnsi="Arial" w:cs="Arial"/>
                <w:b/>
                <w:bCs/>
                <w:sz w:val="18"/>
                <w:szCs w:val="18"/>
                <w:lang w:eastAsia="hr-HR"/>
              </w:rPr>
              <w:t>ORGANIZACIJSKA STRUKTURA:</w:t>
            </w:r>
          </w:p>
          <w:p w:rsidR="0035082C" w:rsidRPr="0035082C" w:rsidRDefault="0035082C" w:rsidP="0035082C">
            <w:pPr>
              <w:spacing w:after="0" w:line="240" w:lineRule="auto"/>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Sukladno Statutu Doma, rad je organ</w:t>
            </w:r>
            <w:r w:rsidR="0005109A">
              <w:rPr>
                <w:rFonts w:ascii="Times New Roman" w:eastAsia="Times New Roman" w:hAnsi="Times New Roman" w:cs="Times New Roman"/>
                <w:sz w:val="24"/>
                <w:szCs w:val="24"/>
                <w:lang w:eastAsia="hr-HR"/>
              </w:rPr>
              <w:t>iziran kroz slijedeće ustrojstvene jedinice</w:t>
            </w:r>
            <w:r w:rsidRPr="0035082C">
              <w:rPr>
                <w:rFonts w:ascii="Times New Roman" w:eastAsia="Times New Roman" w:hAnsi="Times New Roman" w:cs="Times New Roman"/>
                <w:sz w:val="24"/>
                <w:szCs w:val="24"/>
                <w:lang w:eastAsia="hr-HR"/>
              </w:rPr>
              <w:t xml:space="preserve">, ovisno o srodnosti i povezanosti poslova te potrebnog broja izvršitelja za njihovo obavljanje: </w:t>
            </w:r>
          </w:p>
          <w:p w:rsidR="0035082C" w:rsidRPr="0035082C" w:rsidRDefault="0035082C" w:rsidP="0035082C">
            <w:pPr>
              <w:spacing w:after="0" w:line="240" w:lineRule="auto"/>
              <w:jc w:val="both"/>
              <w:rPr>
                <w:rFonts w:ascii="Times New Roman" w:eastAsia="Times New Roman" w:hAnsi="Times New Roman" w:cs="Times New Roman"/>
                <w:sz w:val="24"/>
                <w:szCs w:val="24"/>
                <w:lang w:eastAsia="hr-HR"/>
              </w:rPr>
            </w:pPr>
          </w:p>
          <w:p w:rsidR="0035082C" w:rsidRPr="0035082C" w:rsidRDefault="0035082C" w:rsidP="0035082C">
            <w:pPr>
              <w:numPr>
                <w:ilvl w:val="0"/>
                <w:numId w:val="5"/>
              </w:numPr>
              <w:spacing w:after="120" w:line="240" w:lineRule="auto"/>
              <w:ind w:left="142" w:hanging="142"/>
              <w:contextualSpacing/>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Od</w:t>
            </w:r>
            <w:r w:rsidR="0005109A">
              <w:rPr>
                <w:rFonts w:ascii="Times New Roman" w:eastAsia="Times New Roman" w:hAnsi="Times New Roman" w:cs="Times New Roman"/>
                <w:sz w:val="24"/>
                <w:szCs w:val="24"/>
                <w:lang w:eastAsia="hr-HR"/>
              </w:rPr>
              <w:t>jel socijalnog rada</w:t>
            </w:r>
            <w:r w:rsidRPr="0035082C">
              <w:rPr>
                <w:rFonts w:ascii="Times New Roman" w:eastAsia="Times New Roman" w:hAnsi="Times New Roman" w:cs="Times New Roman"/>
                <w:sz w:val="24"/>
                <w:szCs w:val="24"/>
                <w:lang w:eastAsia="hr-HR"/>
              </w:rPr>
              <w:t>:</w:t>
            </w:r>
          </w:p>
          <w:p w:rsidR="0035082C" w:rsidRPr="0035082C" w:rsidRDefault="0035082C" w:rsidP="0035082C">
            <w:pPr>
              <w:numPr>
                <w:ilvl w:val="0"/>
                <w:numId w:val="4"/>
              </w:numPr>
              <w:spacing w:after="0" w:line="240" w:lineRule="auto"/>
              <w:ind w:left="426" w:hanging="142"/>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 xml:space="preserve">poslovi socijalnog </w:t>
            </w:r>
            <w:r w:rsidR="00367345">
              <w:rPr>
                <w:rFonts w:ascii="Times New Roman" w:eastAsia="Times New Roman" w:hAnsi="Times New Roman" w:cs="Times New Roman"/>
                <w:sz w:val="24"/>
                <w:szCs w:val="24"/>
                <w:lang w:eastAsia="hr-HR"/>
              </w:rPr>
              <w:t>rada</w:t>
            </w:r>
          </w:p>
          <w:p w:rsidR="00367345" w:rsidRPr="00367345" w:rsidRDefault="00367345" w:rsidP="00367345">
            <w:pPr>
              <w:numPr>
                <w:ilvl w:val="0"/>
                <w:numId w:val="4"/>
              </w:numPr>
              <w:spacing w:after="0" w:line="240" w:lineRule="auto"/>
              <w:ind w:left="451" w:hanging="142"/>
              <w:jc w:val="both"/>
              <w:rPr>
                <w:rFonts w:ascii="Times New Roman" w:eastAsia="Times New Roman" w:hAnsi="Times New Roman" w:cs="Times New Roman"/>
                <w:sz w:val="24"/>
                <w:szCs w:val="24"/>
                <w:lang w:eastAsia="hr-HR"/>
              </w:rPr>
            </w:pPr>
            <w:r w:rsidRPr="00367345">
              <w:rPr>
                <w:rFonts w:ascii="Times New Roman" w:eastAsia="Times New Roman" w:hAnsi="Times New Roman" w:cs="Times New Roman"/>
                <w:sz w:val="24"/>
                <w:szCs w:val="24"/>
                <w:lang w:eastAsia="hr-HR"/>
              </w:rPr>
              <w:t>poslovi skrbi oboljelih od Alzheimerove bolesti i drugih demencija</w:t>
            </w:r>
          </w:p>
          <w:p w:rsidR="00367345" w:rsidRPr="00367345" w:rsidRDefault="00367345" w:rsidP="00367345">
            <w:pPr>
              <w:numPr>
                <w:ilvl w:val="0"/>
                <w:numId w:val="4"/>
              </w:numPr>
              <w:spacing w:after="0" w:line="240" w:lineRule="auto"/>
              <w:ind w:left="451" w:hanging="142"/>
              <w:jc w:val="both"/>
              <w:rPr>
                <w:rFonts w:ascii="Times New Roman" w:eastAsia="Times New Roman" w:hAnsi="Times New Roman" w:cs="Times New Roman"/>
                <w:sz w:val="24"/>
                <w:szCs w:val="24"/>
                <w:lang w:eastAsia="hr-HR"/>
              </w:rPr>
            </w:pPr>
            <w:r w:rsidRPr="00367345">
              <w:rPr>
                <w:rFonts w:ascii="Times New Roman" w:eastAsia="Times New Roman" w:hAnsi="Times New Roman" w:cs="Times New Roman"/>
                <w:sz w:val="24"/>
                <w:szCs w:val="24"/>
                <w:lang w:eastAsia="hr-HR"/>
              </w:rPr>
              <w:t xml:space="preserve">poslovi obavljanja sestrinske prakse uključujući unapređenje zdravlja, sprečavanja bolesti i direktne njege </w:t>
            </w:r>
          </w:p>
          <w:p w:rsidR="00367345" w:rsidRPr="00367345" w:rsidRDefault="00367345" w:rsidP="00367345">
            <w:pPr>
              <w:numPr>
                <w:ilvl w:val="0"/>
                <w:numId w:val="4"/>
              </w:numPr>
              <w:spacing w:after="0" w:line="240" w:lineRule="auto"/>
              <w:ind w:left="451" w:hanging="142"/>
              <w:jc w:val="both"/>
              <w:rPr>
                <w:rFonts w:ascii="Times New Roman" w:eastAsia="Times New Roman" w:hAnsi="Times New Roman" w:cs="Times New Roman"/>
                <w:sz w:val="24"/>
                <w:szCs w:val="24"/>
                <w:lang w:eastAsia="hr-HR"/>
              </w:rPr>
            </w:pPr>
            <w:r w:rsidRPr="00367345">
              <w:rPr>
                <w:rFonts w:ascii="Times New Roman" w:eastAsia="Times New Roman" w:hAnsi="Times New Roman" w:cs="Times New Roman"/>
                <w:sz w:val="24"/>
                <w:szCs w:val="24"/>
                <w:lang w:eastAsia="hr-HR"/>
              </w:rPr>
              <w:t>poslovi pružanja odgovarajućih usluga ovisno o intenzitetu pružanja usluge</w:t>
            </w:r>
          </w:p>
          <w:p w:rsidR="00367345" w:rsidRPr="00367345" w:rsidRDefault="00367345" w:rsidP="00367345">
            <w:pPr>
              <w:numPr>
                <w:ilvl w:val="0"/>
                <w:numId w:val="4"/>
              </w:numPr>
              <w:spacing w:after="0" w:line="240" w:lineRule="auto"/>
              <w:ind w:left="451" w:hanging="142"/>
              <w:jc w:val="both"/>
              <w:rPr>
                <w:rFonts w:ascii="Times New Roman" w:eastAsia="Times New Roman" w:hAnsi="Times New Roman" w:cs="Times New Roman"/>
                <w:sz w:val="24"/>
                <w:szCs w:val="24"/>
                <w:lang w:eastAsia="hr-HR"/>
              </w:rPr>
            </w:pPr>
            <w:r w:rsidRPr="00367345">
              <w:rPr>
                <w:rFonts w:ascii="Times New Roman" w:eastAsia="Times New Roman" w:hAnsi="Times New Roman" w:cs="Times New Roman"/>
                <w:sz w:val="24"/>
                <w:szCs w:val="24"/>
                <w:lang w:eastAsia="hr-HR"/>
              </w:rPr>
              <w:t>prevencije za oboljele od Alzheimerove bolesti i drugih demencija</w:t>
            </w:r>
          </w:p>
          <w:p w:rsidR="00367345" w:rsidRDefault="00367345" w:rsidP="00367345">
            <w:pPr>
              <w:numPr>
                <w:ilvl w:val="0"/>
                <w:numId w:val="4"/>
              </w:numPr>
              <w:spacing w:after="0" w:line="240" w:lineRule="auto"/>
              <w:ind w:left="451" w:hanging="142"/>
              <w:jc w:val="both"/>
              <w:rPr>
                <w:rFonts w:ascii="Times New Roman" w:eastAsia="Times New Roman" w:hAnsi="Times New Roman" w:cs="Times New Roman"/>
                <w:sz w:val="24"/>
                <w:szCs w:val="24"/>
                <w:lang w:eastAsia="hr-HR"/>
              </w:rPr>
            </w:pPr>
            <w:r w:rsidRPr="00367345">
              <w:rPr>
                <w:rFonts w:ascii="Times New Roman" w:eastAsia="Times New Roman" w:hAnsi="Times New Roman" w:cs="Times New Roman"/>
                <w:sz w:val="24"/>
                <w:szCs w:val="24"/>
                <w:lang w:eastAsia="hr-HR"/>
              </w:rPr>
              <w:t>poslovi fizikalne terapije i rehabilitacije</w:t>
            </w:r>
          </w:p>
          <w:p w:rsidR="00367345" w:rsidRPr="00367345" w:rsidRDefault="00367345" w:rsidP="00367345">
            <w:pPr>
              <w:spacing w:after="0" w:line="240" w:lineRule="auto"/>
              <w:ind w:left="451"/>
              <w:jc w:val="both"/>
              <w:rPr>
                <w:rFonts w:ascii="Times New Roman" w:eastAsia="Times New Roman" w:hAnsi="Times New Roman" w:cs="Times New Roman"/>
                <w:sz w:val="24"/>
                <w:szCs w:val="24"/>
                <w:lang w:eastAsia="hr-HR"/>
              </w:rPr>
            </w:pPr>
          </w:p>
          <w:p w:rsidR="0035082C" w:rsidRPr="0035082C" w:rsidRDefault="0035082C" w:rsidP="0035082C">
            <w:pPr>
              <w:numPr>
                <w:ilvl w:val="0"/>
                <w:numId w:val="5"/>
              </w:numPr>
              <w:spacing w:after="120" w:line="240" w:lineRule="auto"/>
              <w:ind w:left="142" w:hanging="142"/>
              <w:contextualSpacing/>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Odjel gerijatrijsko-zdravstvene njege i brige o zdravlju i OGZNJ i demencije:</w:t>
            </w:r>
          </w:p>
          <w:p w:rsidR="0035082C" w:rsidRPr="0035082C" w:rsidRDefault="0035082C" w:rsidP="0035082C">
            <w:pPr>
              <w:numPr>
                <w:ilvl w:val="0"/>
                <w:numId w:val="4"/>
              </w:numPr>
              <w:spacing w:after="0" w:line="240" w:lineRule="auto"/>
              <w:ind w:left="426" w:hanging="142"/>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poslovi zdravstvene zaštite i njege korisnika na OGZNJ i stambenom dijelu Doma</w:t>
            </w:r>
          </w:p>
          <w:p w:rsidR="0035082C" w:rsidRPr="0035082C" w:rsidRDefault="0035082C" w:rsidP="0035082C">
            <w:pPr>
              <w:numPr>
                <w:ilvl w:val="0"/>
                <w:numId w:val="4"/>
              </w:numPr>
              <w:spacing w:after="120" w:line="240" w:lineRule="auto"/>
              <w:ind w:left="426" w:hanging="142"/>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poslovi pružanja odgovarajućih usluga primarne, sekundarne i tercijarne prevencije, utvrđivanja zdravstvenih potreba i funkcionalne onesposobljenosti sta</w:t>
            </w:r>
            <w:r w:rsidR="00367345">
              <w:rPr>
                <w:rFonts w:ascii="Times New Roman" w:eastAsia="Times New Roman" w:hAnsi="Times New Roman" w:cs="Times New Roman"/>
                <w:sz w:val="24"/>
                <w:szCs w:val="24"/>
                <w:lang w:eastAsia="hr-HR"/>
              </w:rPr>
              <w:t>rijih osoba u gerijatriji na odjelu i u stambenom dijelu</w:t>
            </w:r>
          </w:p>
          <w:p w:rsidR="0035082C" w:rsidRPr="0035082C" w:rsidRDefault="00367345" w:rsidP="0035082C">
            <w:pPr>
              <w:numPr>
                <w:ilvl w:val="0"/>
                <w:numId w:val="5"/>
              </w:numPr>
              <w:spacing w:after="120" w:line="240" w:lineRule="auto"/>
              <w:ind w:left="142" w:hanging="142"/>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Odjel zajedničkih</w:t>
            </w:r>
            <w:r w:rsidR="0035082C" w:rsidRPr="0035082C">
              <w:rPr>
                <w:rFonts w:ascii="Times New Roman" w:eastAsia="Times New Roman" w:hAnsi="Times New Roman" w:cs="Times New Roman"/>
                <w:sz w:val="24"/>
                <w:szCs w:val="24"/>
                <w:lang w:eastAsia="hr-HR"/>
              </w:rPr>
              <w:t xml:space="preserve"> poslova</w:t>
            </w:r>
            <w:r>
              <w:rPr>
                <w:rFonts w:ascii="Times New Roman" w:eastAsia="Times New Roman" w:hAnsi="Times New Roman" w:cs="Times New Roman"/>
                <w:sz w:val="24"/>
                <w:szCs w:val="24"/>
                <w:lang w:eastAsia="hr-HR"/>
              </w:rPr>
              <w:t>, radne terapije i dnevnog boravka</w:t>
            </w:r>
            <w:r w:rsidR="0035082C" w:rsidRPr="0035082C">
              <w:rPr>
                <w:rFonts w:ascii="Times New Roman" w:eastAsia="Times New Roman" w:hAnsi="Times New Roman" w:cs="Times New Roman"/>
                <w:sz w:val="24"/>
                <w:szCs w:val="24"/>
                <w:lang w:eastAsia="hr-HR"/>
              </w:rPr>
              <w:t>:</w:t>
            </w:r>
          </w:p>
          <w:p w:rsidR="0035082C" w:rsidRPr="001E3448" w:rsidRDefault="0035082C" w:rsidP="001E3448">
            <w:pPr>
              <w:numPr>
                <w:ilvl w:val="0"/>
                <w:numId w:val="4"/>
              </w:numPr>
              <w:spacing w:after="0" w:line="240" w:lineRule="auto"/>
              <w:ind w:left="426" w:hanging="142"/>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financijsko-računovodstveni poslovi</w:t>
            </w:r>
            <w:r w:rsidR="001E3448">
              <w:rPr>
                <w:rFonts w:ascii="Times New Roman" w:eastAsia="Times New Roman" w:hAnsi="Times New Roman" w:cs="Times New Roman"/>
                <w:sz w:val="24"/>
                <w:szCs w:val="24"/>
                <w:lang w:eastAsia="hr-HR"/>
              </w:rPr>
              <w:t xml:space="preserve">; </w:t>
            </w:r>
            <w:r w:rsidRPr="001E3448">
              <w:rPr>
                <w:rFonts w:ascii="Times New Roman" w:eastAsia="Times New Roman" w:hAnsi="Times New Roman" w:cs="Times New Roman"/>
                <w:sz w:val="24"/>
                <w:szCs w:val="24"/>
                <w:lang w:eastAsia="hr-HR"/>
              </w:rPr>
              <w:t>administrativno-kadrovski poslovi</w:t>
            </w:r>
          </w:p>
          <w:p w:rsidR="0035082C" w:rsidRDefault="00367345" w:rsidP="00367345">
            <w:pPr>
              <w:numPr>
                <w:ilvl w:val="0"/>
                <w:numId w:val="4"/>
              </w:numPr>
              <w:spacing w:after="0" w:line="240" w:lineRule="auto"/>
              <w:ind w:left="426" w:hanging="142"/>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poslovi aktivnog</w:t>
            </w:r>
            <w:r w:rsidRPr="00367345">
              <w:rPr>
                <w:rFonts w:ascii="Times New Roman" w:hAnsi="Times New Roman" w:cs="Times New Roman"/>
                <w:sz w:val="24"/>
                <w:szCs w:val="24"/>
              </w:rPr>
              <w:t xml:space="preserve"> </w:t>
            </w:r>
            <w:r w:rsidRPr="00367345">
              <w:rPr>
                <w:rFonts w:ascii="Times New Roman" w:eastAsia="Times New Roman" w:hAnsi="Times New Roman" w:cs="Times New Roman"/>
                <w:sz w:val="24"/>
                <w:szCs w:val="24"/>
                <w:lang w:eastAsia="hr-HR"/>
              </w:rPr>
              <w:t>provođenja vremena, radne terapije i organizacije slobodnog vremena u Dnevnom boravku</w:t>
            </w:r>
          </w:p>
          <w:p w:rsidR="00367345" w:rsidRPr="00367345" w:rsidRDefault="00367345" w:rsidP="00367345">
            <w:pPr>
              <w:numPr>
                <w:ilvl w:val="0"/>
                <w:numId w:val="4"/>
              </w:numPr>
              <w:spacing w:after="0" w:line="240" w:lineRule="auto"/>
              <w:ind w:left="448" w:hanging="142"/>
              <w:rPr>
                <w:rFonts w:ascii="Times New Roman" w:eastAsia="Times New Roman" w:hAnsi="Times New Roman" w:cs="Times New Roman"/>
                <w:sz w:val="24"/>
                <w:szCs w:val="24"/>
                <w:lang w:eastAsia="hr-HR"/>
              </w:rPr>
            </w:pPr>
            <w:r w:rsidRPr="00367345">
              <w:rPr>
                <w:rFonts w:ascii="Times New Roman" w:eastAsia="Times New Roman" w:hAnsi="Times New Roman" w:cs="Times New Roman"/>
                <w:sz w:val="24"/>
                <w:szCs w:val="24"/>
                <w:lang w:eastAsia="hr-HR"/>
              </w:rPr>
              <w:t>poslovi aktivnog provođenja vremena, organizacije slobodnog vremena i radne terapije te  kulturno-zabavnih i rekreativnih aktivnosti</w:t>
            </w:r>
          </w:p>
          <w:p w:rsidR="00367345" w:rsidRPr="00367345" w:rsidRDefault="00367345" w:rsidP="00367345">
            <w:pPr>
              <w:numPr>
                <w:ilvl w:val="0"/>
                <w:numId w:val="4"/>
              </w:numPr>
              <w:spacing w:after="0" w:line="240" w:lineRule="auto"/>
              <w:ind w:left="448" w:hanging="142"/>
              <w:rPr>
                <w:rFonts w:ascii="Times New Roman" w:eastAsia="Times New Roman" w:hAnsi="Times New Roman" w:cs="Times New Roman"/>
                <w:sz w:val="24"/>
                <w:szCs w:val="24"/>
                <w:lang w:eastAsia="hr-HR"/>
              </w:rPr>
            </w:pPr>
            <w:r w:rsidRPr="00367345">
              <w:rPr>
                <w:rFonts w:ascii="Times New Roman" w:eastAsia="Times New Roman" w:hAnsi="Times New Roman" w:cs="Times New Roman"/>
                <w:sz w:val="24"/>
                <w:szCs w:val="24"/>
                <w:lang w:eastAsia="hr-HR"/>
              </w:rPr>
              <w:t>prijevoz korisnika u dolasku i odlasku u Dnevnom boravku</w:t>
            </w:r>
          </w:p>
          <w:p w:rsidR="00367345" w:rsidRPr="00367345" w:rsidRDefault="00367345" w:rsidP="00367345">
            <w:pPr>
              <w:numPr>
                <w:ilvl w:val="0"/>
                <w:numId w:val="4"/>
              </w:numPr>
              <w:spacing w:after="120" w:line="240" w:lineRule="auto"/>
              <w:ind w:left="451" w:hanging="142"/>
              <w:rPr>
                <w:rFonts w:ascii="Times New Roman" w:eastAsia="Times New Roman" w:hAnsi="Times New Roman" w:cs="Times New Roman"/>
                <w:sz w:val="24"/>
                <w:szCs w:val="24"/>
                <w:lang w:eastAsia="hr-HR"/>
              </w:rPr>
            </w:pPr>
            <w:r w:rsidRPr="00367345">
              <w:rPr>
                <w:rFonts w:ascii="Times New Roman" w:eastAsia="Times New Roman" w:hAnsi="Times New Roman" w:cs="Times New Roman"/>
                <w:sz w:val="24"/>
                <w:szCs w:val="24"/>
                <w:lang w:eastAsia="hr-HR"/>
              </w:rPr>
              <w:t>poslovi njege i zdravstvene zaštite korisnika u Dnevnom boravku</w:t>
            </w:r>
          </w:p>
          <w:p w:rsidR="0035082C" w:rsidRDefault="0035082C" w:rsidP="0035082C">
            <w:pPr>
              <w:numPr>
                <w:ilvl w:val="0"/>
                <w:numId w:val="5"/>
              </w:numPr>
              <w:spacing w:after="120" w:line="240" w:lineRule="auto"/>
              <w:ind w:left="142" w:hanging="142"/>
              <w:contextualSpacing/>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Odjel tehničko-pomoćnih poslova:</w:t>
            </w:r>
          </w:p>
          <w:p w:rsidR="00630371" w:rsidRPr="00630371" w:rsidRDefault="00630371" w:rsidP="00630371">
            <w:pPr>
              <w:spacing w:after="120" w:line="240" w:lineRule="auto"/>
              <w:ind w:left="451" w:hanging="142"/>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Pr="00630371">
              <w:rPr>
                <w:rFonts w:ascii="Times New Roman" w:eastAsia="Times New Roman" w:hAnsi="Times New Roman" w:cs="Times New Roman"/>
                <w:sz w:val="24"/>
                <w:szCs w:val="24"/>
                <w:lang w:eastAsia="hr-HR"/>
              </w:rPr>
              <w:tab/>
              <w:t xml:space="preserve">popravci i održavanje strojeva, uređaja, parnih kotlova i instalacija centralnog grijanja </w:t>
            </w:r>
          </w:p>
          <w:p w:rsidR="00630371" w:rsidRPr="00630371" w:rsidRDefault="00630371" w:rsidP="001E3448">
            <w:pPr>
              <w:spacing w:after="120" w:line="240" w:lineRule="auto"/>
              <w:ind w:left="451" w:hanging="142"/>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1E3448">
              <w:rPr>
                <w:rFonts w:ascii="Times New Roman" w:eastAsia="Times New Roman" w:hAnsi="Times New Roman" w:cs="Times New Roman"/>
                <w:sz w:val="24"/>
                <w:szCs w:val="24"/>
                <w:lang w:eastAsia="hr-HR"/>
              </w:rPr>
              <w:tab/>
              <w:t xml:space="preserve">popravci i održavanje  zgrade; </w:t>
            </w:r>
            <w:r w:rsidRPr="00630371">
              <w:rPr>
                <w:rFonts w:ascii="Times New Roman" w:eastAsia="Times New Roman" w:hAnsi="Times New Roman" w:cs="Times New Roman"/>
                <w:sz w:val="24"/>
                <w:szCs w:val="24"/>
                <w:lang w:eastAsia="hr-HR"/>
              </w:rPr>
              <w:t>poslovi ekonoma -  nabave</w:t>
            </w:r>
          </w:p>
          <w:p w:rsidR="00630371" w:rsidRPr="00630371" w:rsidRDefault="00630371" w:rsidP="00630371">
            <w:pPr>
              <w:spacing w:after="120" w:line="240" w:lineRule="auto"/>
              <w:ind w:left="451" w:hanging="142"/>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Pr="00630371">
              <w:rPr>
                <w:rFonts w:ascii="Times New Roman" w:eastAsia="Times New Roman" w:hAnsi="Times New Roman" w:cs="Times New Roman"/>
                <w:sz w:val="24"/>
                <w:szCs w:val="24"/>
                <w:lang w:eastAsia="hr-HR"/>
              </w:rPr>
              <w:tab/>
              <w:t>poslovi skladištenja i čuvanja robe i namirnica</w:t>
            </w:r>
          </w:p>
          <w:p w:rsidR="00630371" w:rsidRPr="00630371" w:rsidRDefault="00630371" w:rsidP="00630371">
            <w:pPr>
              <w:spacing w:after="120" w:line="240" w:lineRule="auto"/>
              <w:ind w:left="451" w:hanging="142"/>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1E3448">
              <w:rPr>
                <w:rFonts w:ascii="Times New Roman" w:eastAsia="Times New Roman" w:hAnsi="Times New Roman" w:cs="Times New Roman"/>
                <w:sz w:val="24"/>
                <w:szCs w:val="24"/>
                <w:lang w:eastAsia="hr-HR"/>
              </w:rPr>
              <w:tab/>
              <w:t xml:space="preserve">poslovi održavanja i čišćenja </w:t>
            </w:r>
            <w:r w:rsidRPr="00630371">
              <w:rPr>
                <w:rFonts w:ascii="Times New Roman" w:eastAsia="Times New Roman" w:hAnsi="Times New Roman" w:cs="Times New Roman"/>
                <w:sz w:val="24"/>
                <w:szCs w:val="24"/>
                <w:lang w:eastAsia="hr-HR"/>
              </w:rPr>
              <w:t>svih prostora Doma i okoliša</w:t>
            </w:r>
          </w:p>
          <w:p w:rsidR="00630371" w:rsidRPr="0035082C" w:rsidRDefault="00630371" w:rsidP="001E3448">
            <w:pPr>
              <w:spacing w:after="120" w:line="240" w:lineRule="auto"/>
              <w:ind w:left="451" w:hanging="142"/>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1E3448">
              <w:rPr>
                <w:rFonts w:ascii="Times New Roman" w:eastAsia="Times New Roman" w:hAnsi="Times New Roman" w:cs="Times New Roman"/>
                <w:sz w:val="24"/>
                <w:szCs w:val="24"/>
                <w:lang w:eastAsia="hr-HR"/>
              </w:rPr>
              <w:tab/>
              <w:t xml:space="preserve">prijevoz korisnika Doma; </w:t>
            </w:r>
            <w:r w:rsidRPr="00630371">
              <w:rPr>
                <w:rFonts w:ascii="Times New Roman" w:eastAsia="Times New Roman" w:hAnsi="Times New Roman" w:cs="Times New Roman"/>
                <w:sz w:val="24"/>
                <w:szCs w:val="24"/>
                <w:lang w:eastAsia="hr-HR"/>
              </w:rPr>
              <w:t>poslovi recepcije</w:t>
            </w:r>
            <w:r w:rsidR="001E3448">
              <w:rPr>
                <w:rFonts w:ascii="Times New Roman" w:eastAsia="Times New Roman" w:hAnsi="Times New Roman" w:cs="Times New Roman"/>
                <w:sz w:val="24"/>
                <w:szCs w:val="24"/>
                <w:lang w:eastAsia="hr-HR"/>
              </w:rPr>
              <w:t xml:space="preserve">; </w:t>
            </w:r>
            <w:r w:rsidRPr="00630371">
              <w:rPr>
                <w:rFonts w:ascii="Times New Roman" w:eastAsia="Times New Roman" w:hAnsi="Times New Roman" w:cs="Times New Roman"/>
                <w:sz w:val="24"/>
                <w:szCs w:val="24"/>
                <w:lang w:eastAsia="hr-HR"/>
              </w:rPr>
              <w:t>poslovi pranja rublja</w:t>
            </w:r>
          </w:p>
          <w:p w:rsidR="0035082C" w:rsidRPr="00630371" w:rsidRDefault="0035082C" w:rsidP="00630371">
            <w:pPr>
              <w:numPr>
                <w:ilvl w:val="0"/>
                <w:numId w:val="5"/>
              </w:numPr>
              <w:spacing w:after="120" w:line="240" w:lineRule="auto"/>
              <w:ind w:left="142" w:hanging="142"/>
              <w:contextualSpacing/>
              <w:jc w:val="both"/>
              <w:rPr>
                <w:rFonts w:ascii="Times New Roman" w:eastAsia="Times New Roman" w:hAnsi="Times New Roman" w:cs="Times New Roman"/>
                <w:b/>
                <w:sz w:val="24"/>
                <w:szCs w:val="24"/>
                <w:lang w:eastAsia="hr-HR"/>
              </w:rPr>
            </w:pPr>
            <w:r w:rsidRPr="0035082C">
              <w:rPr>
                <w:rFonts w:ascii="Times New Roman" w:eastAsia="Times New Roman" w:hAnsi="Times New Roman" w:cs="Times New Roman"/>
                <w:sz w:val="24"/>
                <w:szCs w:val="24"/>
                <w:lang w:eastAsia="hr-HR"/>
              </w:rPr>
              <w:t>Odjel prehrane i posluživanja</w:t>
            </w:r>
            <w:r w:rsidRPr="0035082C">
              <w:rPr>
                <w:rFonts w:ascii="Times New Roman" w:eastAsia="Times New Roman" w:hAnsi="Times New Roman" w:cs="Times New Roman"/>
                <w:b/>
                <w:sz w:val="24"/>
                <w:szCs w:val="24"/>
                <w:lang w:eastAsia="hr-HR"/>
              </w:rPr>
              <w:t>:</w:t>
            </w:r>
          </w:p>
          <w:p w:rsidR="00630371" w:rsidRPr="001E3448" w:rsidRDefault="001E3448" w:rsidP="001E3448">
            <w:pPr>
              <w:numPr>
                <w:ilvl w:val="0"/>
                <w:numId w:val="4"/>
              </w:numPr>
              <w:spacing w:after="0" w:line="240" w:lineRule="auto"/>
              <w:ind w:left="451" w:hanging="14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sastavljanje jelovnika; </w:t>
            </w:r>
            <w:r w:rsidR="00630371" w:rsidRPr="001E3448">
              <w:rPr>
                <w:rFonts w:ascii="Times New Roman" w:eastAsia="Times New Roman" w:hAnsi="Times New Roman" w:cs="Times New Roman"/>
                <w:sz w:val="24"/>
                <w:szCs w:val="24"/>
                <w:lang w:eastAsia="hr-HR"/>
              </w:rPr>
              <w:t>preuzimanje  namirnica iz skladišta Doma</w:t>
            </w:r>
          </w:p>
          <w:p w:rsidR="0035082C" w:rsidRPr="001E3448" w:rsidRDefault="00630371" w:rsidP="001E3448">
            <w:pPr>
              <w:numPr>
                <w:ilvl w:val="0"/>
                <w:numId w:val="4"/>
              </w:numPr>
              <w:spacing w:after="0" w:line="240" w:lineRule="auto"/>
              <w:ind w:left="451" w:hanging="142"/>
              <w:jc w:val="both"/>
              <w:rPr>
                <w:rFonts w:ascii="Times New Roman" w:eastAsia="Times New Roman" w:hAnsi="Times New Roman" w:cs="Times New Roman"/>
                <w:sz w:val="24"/>
                <w:szCs w:val="24"/>
                <w:lang w:eastAsia="hr-HR"/>
              </w:rPr>
            </w:pPr>
            <w:r w:rsidRPr="00630371">
              <w:rPr>
                <w:rFonts w:ascii="Times New Roman" w:eastAsia="Times New Roman" w:hAnsi="Times New Roman" w:cs="Times New Roman"/>
                <w:sz w:val="24"/>
                <w:szCs w:val="24"/>
                <w:lang w:eastAsia="hr-HR"/>
              </w:rPr>
              <w:t>priprema, izdavanje i serviranje hrane</w:t>
            </w:r>
            <w:r w:rsidR="001E3448">
              <w:rPr>
                <w:rFonts w:ascii="Times New Roman" w:eastAsia="Times New Roman" w:hAnsi="Times New Roman" w:cs="Times New Roman"/>
                <w:sz w:val="24"/>
                <w:szCs w:val="24"/>
                <w:lang w:eastAsia="hr-HR"/>
              </w:rPr>
              <w:t xml:space="preserve">; </w:t>
            </w:r>
            <w:r w:rsidRPr="001E3448">
              <w:rPr>
                <w:rFonts w:ascii="Times New Roman" w:eastAsia="Times New Roman" w:hAnsi="Times New Roman" w:cs="Times New Roman"/>
                <w:sz w:val="24"/>
                <w:szCs w:val="24"/>
                <w:lang w:eastAsia="hr-HR"/>
              </w:rPr>
              <w:t>pranje suđa i čišćenje  kuhinje i restorana</w:t>
            </w:r>
          </w:p>
        </w:tc>
      </w:tr>
      <w:tr w:rsidR="0035082C" w:rsidRPr="0035082C" w:rsidTr="00A11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2" w:type="dxa"/>
          <w:trHeight w:val="177"/>
          <w:tblCellSpacing w:w="20" w:type="dxa"/>
          <w:jc w:val="center"/>
        </w:trPr>
        <w:tc>
          <w:tcPr>
            <w:tcW w:w="10119" w:type="dxa"/>
            <w:tcBorders>
              <w:top w:val="single" w:sz="4" w:space="0" w:color="A6A6A6"/>
              <w:left w:val="single" w:sz="4" w:space="0" w:color="A6A6A6"/>
              <w:bottom w:val="dotted" w:sz="4" w:space="0" w:color="auto"/>
              <w:right w:val="single" w:sz="4" w:space="0" w:color="A6A6A6"/>
            </w:tcBorders>
            <w:shd w:val="clear" w:color="auto" w:fill="BDD6EE"/>
          </w:tcPr>
          <w:p w:rsidR="0035082C" w:rsidRPr="0035082C" w:rsidRDefault="0035082C" w:rsidP="0035082C">
            <w:pPr>
              <w:keepNext/>
              <w:pageBreakBefore/>
              <w:spacing w:before="240" w:after="240" w:line="240" w:lineRule="auto"/>
              <w:outlineLvl w:val="0"/>
              <w:rPr>
                <w:rFonts w:ascii="Arial" w:eastAsia="Times New Roman" w:hAnsi="Arial" w:cs="Arial"/>
                <w:b/>
                <w:bCs/>
                <w:sz w:val="18"/>
                <w:szCs w:val="18"/>
                <w:lang w:eastAsia="hr-HR"/>
              </w:rPr>
            </w:pPr>
            <w:r w:rsidRPr="0035082C">
              <w:rPr>
                <w:rFonts w:ascii="Arial" w:eastAsia="Times New Roman" w:hAnsi="Arial" w:cs="Arial"/>
                <w:b/>
                <w:bCs/>
                <w:sz w:val="18"/>
                <w:szCs w:val="18"/>
                <w:lang w:val="x-none" w:eastAsia="hr-HR"/>
              </w:rPr>
              <w:lastRenderedPageBreak/>
              <w:t xml:space="preserve">PROGRAM: </w:t>
            </w:r>
            <w:r w:rsidRPr="0035082C">
              <w:rPr>
                <w:rFonts w:ascii="Arial" w:eastAsia="Times New Roman" w:hAnsi="Arial" w:cs="Arial"/>
                <w:b/>
                <w:bCs/>
                <w:sz w:val="18"/>
                <w:szCs w:val="18"/>
                <w:lang w:val="x-none" w:eastAsia="x-none"/>
              </w:rPr>
              <w:t>DOM ZA STARIJE I NEMOĆNE OSOBE VARAŽDIN</w:t>
            </w:r>
          </w:p>
        </w:tc>
      </w:tr>
      <w:tr w:rsidR="0035082C" w:rsidRPr="0035082C" w:rsidTr="00A11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2" w:type="dxa"/>
          <w:trHeight w:val="193"/>
          <w:tblCellSpacing w:w="20" w:type="dxa"/>
          <w:jc w:val="center"/>
        </w:trPr>
        <w:tc>
          <w:tcPr>
            <w:tcW w:w="10119" w:type="dxa"/>
            <w:tcBorders>
              <w:top w:val="dotted" w:sz="4" w:space="0" w:color="auto"/>
              <w:left w:val="single" w:sz="4" w:space="0" w:color="A6A6A6"/>
              <w:bottom w:val="dotted" w:sz="4" w:space="0" w:color="auto"/>
              <w:right w:val="single" w:sz="4" w:space="0" w:color="A6A6A6"/>
            </w:tcBorders>
            <w:shd w:val="clear" w:color="auto" w:fill="auto"/>
          </w:tcPr>
          <w:p w:rsidR="0035082C" w:rsidRPr="0035082C" w:rsidRDefault="0035082C" w:rsidP="0035082C">
            <w:pPr>
              <w:spacing w:before="120" w:after="120" w:line="240" w:lineRule="auto"/>
              <w:jc w:val="both"/>
              <w:rPr>
                <w:rFonts w:ascii="Arial" w:eastAsia="Times New Roman" w:hAnsi="Arial" w:cs="Arial"/>
                <w:b/>
                <w:bCs/>
                <w:sz w:val="18"/>
                <w:szCs w:val="18"/>
                <w:lang w:eastAsia="hr-HR"/>
              </w:rPr>
            </w:pPr>
            <w:r w:rsidRPr="0035082C">
              <w:rPr>
                <w:rFonts w:ascii="Arial" w:eastAsia="Times New Roman" w:hAnsi="Arial" w:cs="Arial"/>
                <w:b/>
                <w:bCs/>
                <w:sz w:val="18"/>
                <w:szCs w:val="18"/>
                <w:lang w:eastAsia="hr-HR"/>
              </w:rPr>
              <w:t>OPIS PROGRAMA:</w:t>
            </w:r>
          </w:p>
          <w:p w:rsidR="0035082C" w:rsidRPr="0035082C" w:rsidRDefault="0035082C" w:rsidP="0035082C">
            <w:pPr>
              <w:tabs>
                <w:tab w:val="left" w:pos="709"/>
              </w:tabs>
              <w:spacing w:after="120" w:line="240" w:lineRule="auto"/>
              <w:jc w:val="both"/>
              <w:rPr>
                <w:rFonts w:ascii="Times New Roman" w:eastAsia="Times New Roman" w:hAnsi="Times New Roman" w:cs="Times New Roman"/>
                <w:color w:val="000000"/>
                <w:sz w:val="24"/>
                <w:szCs w:val="24"/>
                <w:lang w:eastAsia="hr-HR"/>
              </w:rPr>
            </w:pPr>
            <w:r w:rsidRPr="0035082C">
              <w:rPr>
                <w:rFonts w:ascii="Times New Roman" w:eastAsia="Times New Roman" w:hAnsi="Times New Roman" w:cs="Times New Roman"/>
                <w:color w:val="000000"/>
                <w:sz w:val="24"/>
                <w:szCs w:val="24"/>
                <w:lang w:eastAsia="hr-HR"/>
              </w:rPr>
              <w:t>Ovim programom želi se održavati i unaprijediti standard i kvaliteta usluga koje se pružaju korisnicima te osigurati redovito poslovanje Doma-osiguranim sredstvima izvršiti nabavu roba i usluga, te zbrinjavanje i skrb o starijim osobama podići na višu razinu.</w:t>
            </w:r>
          </w:p>
          <w:p w:rsidR="0035082C" w:rsidRPr="0035082C" w:rsidRDefault="0035082C" w:rsidP="0035082C">
            <w:pPr>
              <w:spacing w:after="120" w:line="240" w:lineRule="auto"/>
              <w:jc w:val="both"/>
              <w:rPr>
                <w:rFonts w:ascii="Times New Roman" w:eastAsia="Times New Roman" w:hAnsi="Times New Roman" w:cs="Times New Roman"/>
                <w:b/>
                <w:sz w:val="24"/>
                <w:szCs w:val="24"/>
                <w:lang w:eastAsia="hr-HR"/>
              </w:rPr>
            </w:pPr>
            <w:r w:rsidRPr="0035082C">
              <w:rPr>
                <w:rFonts w:ascii="Times New Roman" w:eastAsia="Times New Roman" w:hAnsi="Times New Roman" w:cs="Times New Roman"/>
                <w:sz w:val="24"/>
                <w:szCs w:val="24"/>
                <w:lang w:eastAsia="hr-HR"/>
              </w:rPr>
              <w:t>Odlukom o kriterijima, mjerilima i načinu financiranja domova za starije osobe utvrđuje se godišnja visina sredstava za decentralizirano financiranje po slijedećim skupinama rashoda: rashodi za zaposlene, materijalni i financijski rashodi, rashodi za nabavu nefinancijske imovine i za hitne intervencije. Prema Uputi Ministarstva financija ukupan iznos sredstava za decentralizirano financira</w:t>
            </w:r>
            <w:r w:rsidR="00034333">
              <w:rPr>
                <w:rFonts w:ascii="Times New Roman" w:eastAsia="Times New Roman" w:hAnsi="Times New Roman" w:cs="Times New Roman"/>
                <w:sz w:val="24"/>
                <w:szCs w:val="24"/>
                <w:lang w:eastAsia="hr-HR"/>
              </w:rPr>
              <w:t>nje u Financijskom planu za 2024</w:t>
            </w:r>
            <w:r w:rsidRPr="0035082C">
              <w:rPr>
                <w:rFonts w:ascii="Times New Roman" w:eastAsia="Times New Roman" w:hAnsi="Times New Roman" w:cs="Times New Roman"/>
                <w:sz w:val="24"/>
                <w:szCs w:val="24"/>
                <w:lang w:eastAsia="hr-HR"/>
              </w:rPr>
              <w:t xml:space="preserve">. </w:t>
            </w:r>
            <w:r w:rsidR="00034333">
              <w:rPr>
                <w:rFonts w:ascii="Times New Roman" w:eastAsia="Times New Roman" w:hAnsi="Times New Roman" w:cs="Times New Roman"/>
                <w:sz w:val="24"/>
                <w:szCs w:val="24"/>
                <w:lang w:eastAsia="hr-HR"/>
              </w:rPr>
              <w:t>g</w:t>
            </w:r>
            <w:r w:rsidRPr="0035082C">
              <w:rPr>
                <w:rFonts w:ascii="Times New Roman" w:eastAsia="Times New Roman" w:hAnsi="Times New Roman" w:cs="Times New Roman"/>
                <w:sz w:val="24"/>
                <w:szCs w:val="24"/>
                <w:lang w:eastAsia="hr-HR"/>
              </w:rPr>
              <w:t>odinu</w:t>
            </w:r>
            <w:r w:rsidR="00034333">
              <w:rPr>
                <w:rFonts w:ascii="Times New Roman" w:eastAsia="Times New Roman" w:hAnsi="Times New Roman" w:cs="Times New Roman"/>
                <w:sz w:val="24"/>
                <w:szCs w:val="24"/>
                <w:lang w:eastAsia="hr-HR"/>
              </w:rPr>
              <w:t xml:space="preserve"> povećan je za 3% u odnosu na 2023. godinu</w:t>
            </w:r>
            <w:r w:rsidRPr="0035082C">
              <w:rPr>
                <w:rFonts w:ascii="Times New Roman" w:eastAsia="Times New Roman" w:hAnsi="Times New Roman" w:cs="Times New Roman"/>
                <w:sz w:val="24"/>
                <w:szCs w:val="24"/>
                <w:lang w:eastAsia="hr-HR"/>
              </w:rPr>
              <w:t>. Planirani prihodi za posebne namjene planiraju se temeljem cijene usluge smještaja korisnika.</w:t>
            </w:r>
          </w:p>
          <w:p w:rsidR="0035082C" w:rsidRPr="0035082C" w:rsidRDefault="0035082C" w:rsidP="0035082C">
            <w:pPr>
              <w:spacing w:after="120" w:line="240" w:lineRule="auto"/>
              <w:jc w:val="both"/>
              <w:rPr>
                <w:rFonts w:ascii="Times New Roman" w:eastAsia="Times New Roman" w:hAnsi="Times New Roman" w:cs="Times New Roman"/>
                <w:b/>
                <w:sz w:val="24"/>
                <w:szCs w:val="24"/>
                <w:lang w:eastAsia="hr-HR"/>
              </w:rPr>
            </w:pPr>
            <w:r w:rsidRPr="0035082C">
              <w:rPr>
                <w:rFonts w:ascii="Times New Roman" w:eastAsia="Times New Roman" w:hAnsi="Times New Roman" w:cs="Times New Roman"/>
                <w:color w:val="000000"/>
                <w:sz w:val="24"/>
                <w:szCs w:val="24"/>
                <w:lang w:eastAsia="hr-HR"/>
              </w:rPr>
              <w:t>Pravovremeno sklapanje ugovora o opskrbi radi nabave roba i usluga koji su preduvjet pravovremene opskrbe Doma, kao i pravovremeno plaćanje svih pristiglih obveza po računima radi osiguravanja neometanog poslovanja Doma. Pravovremena isplata plaća i ostalih materijalnih prava radnicima. Osiguranje prihoda za redovito poslovanje Doma.</w:t>
            </w:r>
          </w:p>
        </w:tc>
      </w:tr>
      <w:tr w:rsidR="0035082C" w:rsidRPr="0035082C" w:rsidTr="00A11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2" w:type="dxa"/>
          <w:trHeight w:val="177"/>
          <w:tblCellSpacing w:w="20" w:type="dxa"/>
          <w:jc w:val="center"/>
        </w:trPr>
        <w:tc>
          <w:tcPr>
            <w:tcW w:w="10119" w:type="dxa"/>
            <w:tcBorders>
              <w:top w:val="dotted" w:sz="4" w:space="0" w:color="auto"/>
              <w:left w:val="single" w:sz="4" w:space="0" w:color="A6A6A6"/>
              <w:bottom w:val="dotted" w:sz="4" w:space="0" w:color="auto"/>
              <w:right w:val="single" w:sz="4" w:space="0" w:color="A6A6A6"/>
            </w:tcBorders>
            <w:shd w:val="clear" w:color="auto" w:fill="auto"/>
          </w:tcPr>
          <w:p w:rsidR="0035082C" w:rsidRPr="00C542F9" w:rsidRDefault="0035082C" w:rsidP="0035082C">
            <w:pPr>
              <w:spacing w:before="120" w:after="120" w:line="240" w:lineRule="auto"/>
              <w:jc w:val="both"/>
              <w:rPr>
                <w:rFonts w:ascii="Arial" w:eastAsia="Times New Roman" w:hAnsi="Arial" w:cs="Arial"/>
                <w:b/>
                <w:bCs/>
                <w:sz w:val="18"/>
                <w:szCs w:val="18"/>
                <w:lang w:eastAsia="hr-HR"/>
              </w:rPr>
            </w:pPr>
            <w:r w:rsidRPr="00C542F9">
              <w:rPr>
                <w:rFonts w:ascii="Arial" w:eastAsia="Times New Roman" w:hAnsi="Arial" w:cs="Arial"/>
                <w:b/>
                <w:bCs/>
                <w:sz w:val="18"/>
                <w:szCs w:val="18"/>
                <w:lang w:eastAsia="hr-HR"/>
              </w:rPr>
              <w:t>ZAKONSKA I DRUGA PODLOGA ZA UVOĐENJE PROGRAMA:</w:t>
            </w:r>
          </w:p>
          <w:p w:rsidR="0035082C" w:rsidRPr="00E04AB9" w:rsidRDefault="0035082C" w:rsidP="0035082C">
            <w:pPr>
              <w:spacing w:before="60" w:after="0" w:line="240" w:lineRule="auto"/>
              <w:jc w:val="both"/>
              <w:rPr>
                <w:rFonts w:ascii="Arial" w:eastAsia="Times New Roman" w:hAnsi="Arial" w:cs="Arial"/>
                <w:color w:val="FF0000"/>
                <w:sz w:val="18"/>
                <w:szCs w:val="18"/>
                <w:lang w:eastAsia="hr-HR"/>
              </w:rPr>
            </w:pPr>
            <w:r w:rsidRPr="00C542F9">
              <w:rPr>
                <w:rFonts w:ascii="Times New Roman" w:eastAsia="Times New Roman" w:hAnsi="Times New Roman" w:cs="Times New Roman"/>
                <w:sz w:val="24"/>
                <w:szCs w:val="24"/>
                <w:lang w:eastAsia="hr-HR"/>
              </w:rPr>
              <w:t>Namjenska sredstva planirana su u Proračunu Županije temeljem Zakona o socijalnoj skrbi, Odluke o minimalnim financijskim standardima, kriterijima i mjerilima za decentralizirano financiranje domova z</w:t>
            </w:r>
            <w:r w:rsidR="00034333">
              <w:rPr>
                <w:rFonts w:ascii="Times New Roman" w:eastAsia="Times New Roman" w:hAnsi="Times New Roman" w:cs="Times New Roman"/>
                <w:sz w:val="24"/>
                <w:szCs w:val="24"/>
                <w:lang w:eastAsia="hr-HR"/>
              </w:rPr>
              <w:t>a starije i nemoćne osobe u 2024</w:t>
            </w:r>
            <w:r w:rsidRPr="00C542F9">
              <w:rPr>
                <w:rFonts w:ascii="Times New Roman" w:eastAsia="Times New Roman" w:hAnsi="Times New Roman" w:cs="Times New Roman"/>
                <w:sz w:val="24"/>
                <w:szCs w:val="24"/>
                <w:lang w:eastAsia="hr-HR"/>
              </w:rPr>
              <w:t>. godini, Uredbe o načinu financiranja decentraliziranih funkcija te izračuna iznosa pomoći izravnanja za decentral</w:t>
            </w:r>
            <w:r w:rsidR="00034333">
              <w:rPr>
                <w:rFonts w:ascii="Times New Roman" w:eastAsia="Times New Roman" w:hAnsi="Times New Roman" w:cs="Times New Roman"/>
                <w:sz w:val="24"/>
                <w:szCs w:val="24"/>
                <w:lang w:eastAsia="hr-HR"/>
              </w:rPr>
              <w:t>izirane funkcije JLP(R)S za 2024</w:t>
            </w:r>
            <w:r w:rsidRPr="00C542F9">
              <w:rPr>
                <w:rFonts w:ascii="Times New Roman" w:eastAsia="Times New Roman" w:hAnsi="Times New Roman" w:cs="Times New Roman"/>
                <w:sz w:val="24"/>
                <w:szCs w:val="24"/>
                <w:lang w:eastAsia="hr-HR"/>
              </w:rPr>
              <w:t>. godinu, kao i drugih zakons</w:t>
            </w:r>
            <w:r w:rsidR="00C542F9" w:rsidRPr="00C542F9">
              <w:rPr>
                <w:rFonts w:ascii="Times New Roman" w:eastAsia="Times New Roman" w:hAnsi="Times New Roman" w:cs="Times New Roman"/>
                <w:sz w:val="24"/>
                <w:szCs w:val="24"/>
                <w:lang w:eastAsia="hr-HR"/>
              </w:rPr>
              <w:t>kih i podzakonskih akata.</w:t>
            </w:r>
          </w:p>
        </w:tc>
      </w:tr>
      <w:tr w:rsidR="0035082C" w:rsidRPr="0035082C" w:rsidTr="00A11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2" w:type="dxa"/>
          <w:trHeight w:val="193"/>
          <w:tblCellSpacing w:w="20" w:type="dxa"/>
          <w:jc w:val="center"/>
        </w:trPr>
        <w:tc>
          <w:tcPr>
            <w:tcW w:w="10119" w:type="dxa"/>
            <w:tcBorders>
              <w:top w:val="dotted" w:sz="4" w:space="0" w:color="auto"/>
              <w:left w:val="single" w:sz="4" w:space="0" w:color="A6A6A6"/>
              <w:bottom w:val="dotted" w:sz="4" w:space="0" w:color="auto"/>
              <w:right w:val="single" w:sz="4" w:space="0" w:color="A6A6A6"/>
            </w:tcBorders>
            <w:shd w:val="clear" w:color="auto" w:fill="auto"/>
          </w:tcPr>
          <w:p w:rsidR="0035082C" w:rsidRPr="00037E1A" w:rsidRDefault="0035082C" w:rsidP="0035082C">
            <w:pPr>
              <w:spacing w:before="120" w:after="0" w:line="240" w:lineRule="auto"/>
              <w:jc w:val="both"/>
              <w:rPr>
                <w:rFonts w:ascii="Arial" w:eastAsia="Times New Roman" w:hAnsi="Arial" w:cs="Arial"/>
                <w:b/>
                <w:bCs/>
                <w:sz w:val="18"/>
                <w:szCs w:val="18"/>
                <w:lang w:eastAsia="hr-HR"/>
              </w:rPr>
            </w:pPr>
            <w:r w:rsidRPr="00037E1A">
              <w:rPr>
                <w:rFonts w:ascii="Arial" w:eastAsia="Times New Roman" w:hAnsi="Arial" w:cs="Arial"/>
                <w:b/>
                <w:bCs/>
                <w:sz w:val="18"/>
                <w:szCs w:val="18"/>
                <w:lang w:eastAsia="hr-HR"/>
              </w:rPr>
              <w:t xml:space="preserve">PROCJENA I ISHODIŠTE POTREBNIH SREDSTAVA: </w:t>
            </w:r>
          </w:p>
          <w:p w:rsidR="0035082C" w:rsidRPr="00037E1A" w:rsidRDefault="0035082C" w:rsidP="0035082C">
            <w:pPr>
              <w:spacing w:before="120" w:after="120" w:line="240" w:lineRule="auto"/>
              <w:jc w:val="both"/>
              <w:rPr>
                <w:rFonts w:ascii="Arial" w:eastAsia="Times New Roman" w:hAnsi="Arial" w:cs="Arial"/>
                <w:sz w:val="18"/>
                <w:szCs w:val="18"/>
                <w:lang w:eastAsia="hr-HR"/>
              </w:rPr>
            </w:pPr>
            <w:r w:rsidRPr="00037E1A">
              <w:rPr>
                <w:rFonts w:ascii="Arial" w:eastAsia="Times New Roman" w:hAnsi="Arial" w:cs="Arial"/>
                <w:sz w:val="18"/>
                <w:szCs w:val="18"/>
                <w:lang w:eastAsia="hr-HR"/>
              </w:rPr>
              <w:t>Unutar programa planiraju se slijedeće aktivnosti/projekti:</w:t>
            </w:r>
          </w:p>
          <w:tbl>
            <w:tblPr>
              <w:tblW w:w="9626"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1057"/>
              <w:gridCol w:w="3712"/>
              <w:gridCol w:w="1537"/>
              <w:gridCol w:w="1660"/>
              <w:gridCol w:w="1660"/>
            </w:tblGrid>
            <w:tr w:rsidR="00E04AB9" w:rsidRPr="00E04AB9" w:rsidTr="002A7F66">
              <w:trPr>
                <w:trHeight w:val="209"/>
                <w:jc w:val="center"/>
              </w:trPr>
              <w:tc>
                <w:tcPr>
                  <w:tcW w:w="1057" w:type="dxa"/>
                  <w:shd w:val="clear" w:color="auto" w:fill="E6E6E6"/>
                  <w:vAlign w:val="center"/>
                </w:tcPr>
                <w:p w:rsidR="0035082C" w:rsidRPr="00037E1A" w:rsidRDefault="0035082C" w:rsidP="0035082C">
                  <w:pPr>
                    <w:spacing w:after="0" w:line="240" w:lineRule="auto"/>
                    <w:jc w:val="center"/>
                    <w:rPr>
                      <w:rFonts w:ascii="Arial" w:eastAsia="Times New Roman" w:hAnsi="Arial" w:cs="Arial"/>
                      <w:b/>
                      <w:bCs/>
                      <w:sz w:val="18"/>
                      <w:szCs w:val="18"/>
                      <w:lang w:eastAsia="hr-HR"/>
                    </w:rPr>
                  </w:pPr>
                  <w:r w:rsidRPr="00037E1A">
                    <w:rPr>
                      <w:rFonts w:ascii="Arial" w:eastAsia="Times New Roman" w:hAnsi="Arial" w:cs="Arial"/>
                      <w:b/>
                      <w:bCs/>
                      <w:sz w:val="18"/>
                      <w:szCs w:val="18"/>
                      <w:lang w:eastAsia="hr-HR"/>
                    </w:rPr>
                    <w:t>R.b.</w:t>
                  </w:r>
                </w:p>
              </w:tc>
              <w:tc>
                <w:tcPr>
                  <w:tcW w:w="3712" w:type="dxa"/>
                  <w:shd w:val="clear" w:color="auto" w:fill="E6E6E6"/>
                  <w:vAlign w:val="center"/>
                </w:tcPr>
                <w:p w:rsidR="0035082C" w:rsidRPr="00037E1A" w:rsidRDefault="0035082C" w:rsidP="0035082C">
                  <w:pPr>
                    <w:spacing w:after="0" w:line="240" w:lineRule="auto"/>
                    <w:ind w:firstLine="709"/>
                    <w:jc w:val="center"/>
                    <w:rPr>
                      <w:rFonts w:ascii="Arial" w:eastAsia="Times New Roman" w:hAnsi="Arial" w:cs="Arial"/>
                      <w:b/>
                      <w:bCs/>
                      <w:sz w:val="18"/>
                      <w:szCs w:val="18"/>
                      <w:lang w:eastAsia="hr-HR"/>
                    </w:rPr>
                  </w:pPr>
                  <w:r w:rsidRPr="00037E1A">
                    <w:rPr>
                      <w:rFonts w:ascii="Arial" w:eastAsia="Times New Roman" w:hAnsi="Arial" w:cs="Arial"/>
                      <w:b/>
                      <w:bCs/>
                      <w:sz w:val="18"/>
                      <w:szCs w:val="18"/>
                      <w:lang w:eastAsia="hr-HR"/>
                    </w:rPr>
                    <w:t>Naziv aktivnosti/projekta</w:t>
                  </w:r>
                </w:p>
              </w:tc>
              <w:tc>
                <w:tcPr>
                  <w:tcW w:w="1537" w:type="dxa"/>
                  <w:shd w:val="clear" w:color="auto" w:fill="E6E6E6"/>
                  <w:vAlign w:val="center"/>
                </w:tcPr>
                <w:p w:rsidR="0035082C" w:rsidRPr="0095576A" w:rsidRDefault="00757F21" w:rsidP="0035082C">
                  <w:pPr>
                    <w:keepNext/>
                    <w:spacing w:after="0" w:line="240" w:lineRule="auto"/>
                    <w:jc w:val="center"/>
                    <w:outlineLvl w:val="6"/>
                    <w:rPr>
                      <w:rFonts w:ascii="Arial" w:eastAsia="Times New Roman" w:hAnsi="Arial" w:cs="Arial"/>
                      <w:b/>
                      <w:bCs/>
                      <w:sz w:val="18"/>
                      <w:szCs w:val="18"/>
                      <w:lang w:eastAsia="x-none"/>
                    </w:rPr>
                  </w:pPr>
                  <w:r w:rsidRPr="0095576A">
                    <w:rPr>
                      <w:rFonts w:ascii="Arial" w:eastAsia="Times New Roman" w:hAnsi="Arial" w:cs="Arial"/>
                      <w:b/>
                      <w:bCs/>
                      <w:sz w:val="18"/>
                      <w:szCs w:val="18"/>
                      <w:lang w:val="x-none" w:eastAsia="x-none"/>
                    </w:rPr>
                    <w:t>Plan</w:t>
                  </w:r>
                  <w:r w:rsidR="007416F9">
                    <w:rPr>
                      <w:rFonts w:ascii="Arial" w:eastAsia="Times New Roman" w:hAnsi="Arial" w:cs="Arial"/>
                      <w:b/>
                      <w:bCs/>
                      <w:sz w:val="18"/>
                      <w:szCs w:val="18"/>
                      <w:lang w:eastAsia="x-none"/>
                    </w:rPr>
                    <w:t xml:space="preserve"> 2024</w:t>
                  </w:r>
                  <w:r w:rsidRPr="0095576A">
                    <w:rPr>
                      <w:rFonts w:ascii="Arial" w:eastAsia="Times New Roman" w:hAnsi="Arial" w:cs="Arial"/>
                      <w:b/>
                      <w:bCs/>
                      <w:sz w:val="18"/>
                      <w:szCs w:val="18"/>
                      <w:lang w:eastAsia="x-none"/>
                    </w:rPr>
                    <w:t>.</w:t>
                  </w:r>
                </w:p>
              </w:tc>
              <w:tc>
                <w:tcPr>
                  <w:tcW w:w="1660" w:type="dxa"/>
                  <w:shd w:val="clear" w:color="auto" w:fill="E6E6E6"/>
                  <w:vAlign w:val="center"/>
                </w:tcPr>
                <w:p w:rsidR="0035082C" w:rsidRDefault="007416F9" w:rsidP="0035082C">
                  <w:pPr>
                    <w:keepNext/>
                    <w:spacing w:after="0" w:line="240" w:lineRule="auto"/>
                    <w:jc w:val="center"/>
                    <w:outlineLvl w:val="6"/>
                    <w:rPr>
                      <w:rFonts w:ascii="Arial" w:eastAsia="Times New Roman" w:hAnsi="Arial" w:cs="Arial"/>
                      <w:b/>
                      <w:bCs/>
                      <w:sz w:val="18"/>
                      <w:szCs w:val="18"/>
                      <w:lang w:eastAsia="x-none"/>
                    </w:rPr>
                  </w:pPr>
                  <w:r>
                    <w:rPr>
                      <w:rFonts w:ascii="Arial" w:eastAsia="Times New Roman" w:hAnsi="Arial" w:cs="Arial"/>
                      <w:b/>
                      <w:bCs/>
                      <w:sz w:val="18"/>
                      <w:szCs w:val="18"/>
                      <w:lang w:eastAsia="x-none"/>
                    </w:rPr>
                    <w:t>Projekcija</w:t>
                  </w:r>
                </w:p>
                <w:p w:rsidR="007416F9" w:rsidRPr="007416F9" w:rsidRDefault="007416F9" w:rsidP="0035082C">
                  <w:pPr>
                    <w:keepNext/>
                    <w:spacing w:after="0" w:line="240" w:lineRule="auto"/>
                    <w:jc w:val="center"/>
                    <w:outlineLvl w:val="6"/>
                    <w:rPr>
                      <w:rFonts w:ascii="Arial" w:eastAsia="Times New Roman" w:hAnsi="Arial" w:cs="Arial"/>
                      <w:b/>
                      <w:bCs/>
                      <w:sz w:val="18"/>
                      <w:szCs w:val="18"/>
                      <w:lang w:eastAsia="x-none"/>
                    </w:rPr>
                  </w:pPr>
                  <w:r>
                    <w:rPr>
                      <w:rFonts w:ascii="Arial" w:eastAsia="Times New Roman" w:hAnsi="Arial" w:cs="Arial"/>
                      <w:b/>
                      <w:bCs/>
                      <w:sz w:val="18"/>
                      <w:szCs w:val="18"/>
                      <w:lang w:eastAsia="x-none"/>
                    </w:rPr>
                    <w:t>2025.</w:t>
                  </w:r>
                </w:p>
              </w:tc>
              <w:tc>
                <w:tcPr>
                  <w:tcW w:w="1660" w:type="dxa"/>
                  <w:shd w:val="clear" w:color="auto" w:fill="E6E6E6"/>
                  <w:vAlign w:val="center"/>
                </w:tcPr>
                <w:p w:rsidR="007416F9" w:rsidRDefault="007416F9" w:rsidP="007416F9">
                  <w:pPr>
                    <w:keepNext/>
                    <w:spacing w:after="0" w:line="240" w:lineRule="auto"/>
                    <w:jc w:val="center"/>
                    <w:outlineLvl w:val="6"/>
                    <w:rPr>
                      <w:rFonts w:ascii="Arial" w:eastAsia="Times New Roman" w:hAnsi="Arial" w:cs="Arial"/>
                      <w:b/>
                      <w:bCs/>
                      <w:sz w:val="18"/>
                      <w:szCs w:val="18"/>
                      <w:lang w:eastAsia="x-none"/>
                    </w:rPr>
                  </w:pPr>
                  <w:r>
                    <w:rPr>
                      <w:rFonts w:ascii="Arial" w:eastAsia="Times New Roman" w:hAnsi="Arial" w:cs="Arial"/>
                      <w:b/>
                      <w:bCs/>
                      <w:sz w:val="18"/>
                      <w:szCs w:val="18"/>
                      <w:lang w:eastAsia="x-none"/>
                    </w:rPr>
                    <w:t>Projekcija</w:t>
                  </w:r>
                </w:p>
                <w:p w:rsidR="0035082C" w:rsidRPr="0095576A" w:rsidRDefault="007416F9" w:rsidP="007416F9">
                  <w:pPr>
                    <w:keepNext/>
                    <w:spacing w:after="0" w:line="240" w:lineRule="auto"/>
                    <w:jc w:val="center"/>
                    <w:outlineLvl w:val="6"/>
                    <w:rPr>
                      <w:rFonts w:ascii="Arial" w:eastAsia="Times New Roman" w:hAnsi="Arial" w:cs="Arial"/>
                      <w:b/>
                      <w:bCs/>
                      <w:sz w:val="18"/>
                      <w:szCs w:val="18"/>
                      <w:lang w:eastAsia="x-none"/>
                    </w:rPr>
                  </w:pPr>
                  <w:r>
                    <w:rPr>
                      <w:rFonts w:ascii="Arial" w:eastAsia="Times New Roman" w:hAnsi="Arial" w:cs="Arial"/>
                      <w:b/>
                      <w:bCs/>
                      <w:sz w:val="18"/>
                      <w:szCs w:val="18"/>
                      <w:lang w:eastAsia="x-none"/>
                    </w:rPr>
                    <w:t>2026.</w:t>
                  </w:r>
                </w:p>
              </w:tc>
            </w:tr>
            <w:tr w:rsidR="00E04AB9" w:rsidRPr="00E04AB9" w:rsidTr="002A7F66">
              <w:trPr>
                <w:trHeight w:val="296"/>
                <w:jc w:val="center"/>
              </w:trPr>
              <w:tc>
                <w:tcPr>
                  <w:tcW w:w="1057" w:type="dxa"/>
                  <w:shd w:val="clear" w:color="auto" w:fill="auto"/>
                  <w:vAlign w:val="center"/>
                </w:tcPr>
                <w:p w:rsidR="0035082C" w:rsidRPr="006F6BAE" w:rsidRDefault="0035082C" w:rsidP="0035082C">
                  <w:pPr>
                    <w:spacing w:after="0" w:line="240" w:lineRule="auto"/>
                    <w:jc w:val="center"/>
                    <w:rPr>
                      <w:rFonts w:ascii="Arial" w:eastAsia="Times New Roman" w:hAnsi="Arial" w:cs="Arial"/>
                      <w:sz w:val="18"/>
                      <w:szCs w:val="18"/>
                      <w:lang w:eastAsia="hr-HR"/>
                    </w:rPr>
                  </w:pPr>
                  <w:r w:rsidRPr="006F6BAE">
                    <w:rPr>
                      <w:rFonts w:ascii="Arial" w:eastAsia="Times New Roman" w:hAnsi="Arial" w:cs="Arial"/>
                      <w:sz w:val="18"/>
                      <w:szCs w:val="18"/>
                      <w:lang w:eastAsia="hr-HR"/>
                    </w:rPr>
                    <w:t>01.</w:t>
                  </w:r>
                </w:p>
              </w:tc>
              <w:tc>
                <w:tcPr>
                  <w:tcW w:w="3712" w:type="dxa"/>
                  <w:shd w:val="clear" w:color="auto" w:fill="auto"/>
                  <w:vAlign w:val="center"/>
                </w:tcPr>
                <w:p w:rsidR="0035082C" w:rsidRPr="0095576A" w:rsidRDefault="0035082C" w:rsidP="0035082C">
                  <w:pPr>
                    <w:spacing w:after="0" w:line="240" w:lineRule="auto"/>
                    <w:jc w:val="both"/>
                    <w:rPr>
                      <w:rFonts w:ascii="Arial" w:eastAsia="Times New Roman" w:hAnsi="Arial" w:cs="Arial"/>
                      <w:sz w:val="18"/>
                      <w:szCs w:val="18"/>
                      <w:lang w:eastAsia="hr-HR"/>
                    </w:rPr>
                  </w:pPr>
                  <w:r w:rsidRPr="0095576A">
                    <w:rPr>
                      <w:rFonts w:ascii="Arial" w:eastAsia="Times New Roman" w:hAnsi="Arial" w:cs="Arial"/>
                      <w:sz w:val="18"/>
                      <w:szCs w:val="18"/>
                      <w:lang w:eastAsia="hr-HR"/>
                    </w:rPr>
                    <w:t>Stručno i administrativno osoblje</w:t>
                  </w:r>
                </w:p>
              </w:tc>
              <w:tc>
                <w:tcPr>
                  <w:tcW w:w="1537" w:type="dxa"/>
                  <w:vAlign w:val="center"/>
                </w:tcPr>
                <w:p w:rsidR="00EC60EC" w:rsidRPr="0095576A" w:rsidRDefault="00EC60EC" w:rsidP="00EC60EC">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3.053.780</w:t>
                  </w:r>
                </w:p>
              </w:tc>
              <w:tc>
                <w:tcPr>
                  <w:tcW w:w="1660" w:type="dxa"/>
                  <w:vAlign w:val="center"/>
                </w:tcPr>
                <w:p w:rsidR="0035082C" w:rsidRPr="0095576A" w:rsidRDefault="00EC60EC" w:rsidP="0035082C">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3.092.748</w:t>
                  </w:r>
                </w:p>
              </w:tc>
              <w:tc>
                <w:tcPr>
                  <w:tcW w:w="1660" w:type="dxa"/>
                  <w:shd w:val="clear" w:color="auto" w:fill="auto"/>
                  <w:vAlign w:val="center"/>
                </w:tcPr>
                <w:p w:rsidR="0035082C" w:rsidRPr="0095576A" w:rsidRDefault="00EC60EC" w:rsidP="0035082C">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3.120.254</w:t>
                  </w:r>
                </w:p>
              </w:tc>
            </w:tr>
            <w:tr w:rsidR="00E04AB9" w:rsidRPr="00E04AB9" w:rsidTr="002A7F66">
              <w:trPr>
                <w:trHeight w:val="265"/>
                <w:jc w:val="center"/>
              </w:trPr>
              <w:tc>
                <w:tcPr>
                  <w:tcW w:w="1057" w:type="dxa"/>
                  <w:shd w:val="clear" w:color="auto" w:fill="auto"/>
                  <w:vAlign w:val="center"/>
                </w:tcPr>
                <w:p w:rsidR="0035082C" w:rsidRPr="006F6BAE" w:rsidRDefault="0035082C" w:rsidP="0035082C">
                  <w:pPr>
                    <w:spacing w:after="0" w:line="240" w:lineRule="auto"/>
                    <w:jc w:val="center"/>
                    <w:rPr>
                      <w:rFonts w:ascii="Arial" w:eastAsia="Times New Roman" w:hAnsi="Arial" w:cs="Arial"/>
                      <w:sz w:val="18"/>
                      <w:szCs w:val="18"/>
                      <w:lang w:eastAsia="hr-HR"/>
                    </w:rPr>
                  </w:pPr>
                  <w:r w:rsidRPr="006F6BAE">
                    <w:rPr>
                      <w:rFonts w:ascii="Arial" w:eastAsia="Times New Roman" w:hAnsi="Arial" w:cs="Arial"/>
                      <w:sz w:val="18"/>
                      <w:szCs w:val="18"/>
                      <w:lang w:eastAsia="hr-HR"/>
                    </w:rPr>
                    <w:t>02.</w:t>
                  </w:r>
                </w:p>
              </w:tc>
              <w:tc>
                <w:tcPr>
                  <w:tcW w:w="3712" w:type="dxa"/>
                  <w:shd w:val="clear" w:color="auto" w:fill="auto"/>
                  <w:vAlign w:val="center"/>
                </w:tcPr>
                <w:p w:rsidR="0035082C" w:rsidRPr="0095576A" w:rsidRDefault="0035082C" w:rsidP="0035082C">
                  <w:pPr>
                    <w:spacing w:after="0" w:line="240" w:lineRule="auto"/>
                    <w:jc w:val="both"/>
                    <w:rPr>
                      <w:rFonts w:ascii="Arial" w:eastAsia="Times New Roman" w:hAnsi="Arial" w:cs="Arial"/>
                      <w:sz w:val="18"/>
                      <w:szCs w:val="18"/>
                      <w:lang w:eastAsia="hr-HR"/>
                    </w:rPr>
                  </w:pPr>
                  <w:r w:rsidRPr="0095576A">
                    <w:rPr>
                      <w:rFonts w:ascii="Arial" w:eastAsia="Times New Roman" w:hAnsi="Arial" w:cs="Arial"/>
                      <w:sz w:val="18"/>
                      <w:szCs w:val="18"/>
                      <w:lang w:eastAsia="hr-HR"/>
                    </w:rPr>
                    <w:t>Otplata kredita za Energetsku obnovu Doma</w:t>
                  </w:r>
                </w:p>
              </w:tc>
              <w:tc>
                <w:tcPr>
                  <w:tcW w:w="1537" w:type="dxa"/>
                  <w:vAlign w:val="center"/>
                </w:tcPr>
                <w:p w:rsidR="0035082C" w:rsidRPr="0095576A" w:rsidRDefault="00EC60EC" w:rsidP="0035082C">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115.467</w:t>
                  </w:r>
                </w:p>
              </w:tc>
              <w:tc>
                <w:tcPr>
                  <w:tcW w:w="1660" w:type="dxa"/>
                  <w:vAlign w:val="center"/>
                </w:tcPr>
                <w:p w:rsidR="0035082C" w:rsidRPr="0095576A" w:rsidRDefault="00EC60EC" w:rsidP="0035082C">
                  <w:pPr>
                    <w:spacing w:after="0" w:line="240" w:lineRule="auto"/>
                    <w:ind w:firstLine="709"/>
                    <w:jc w:val="right"/>
                    <w:rPr>
                      <w:rFonts w:ascii="Arial" w:eastAsia="Times New Roman" w:hAnsi="Arial" w:cs="Arial"/>
                      <w:sz w:val="18"/>
                      <w:szCs w:val="18"/>
                      <w:lang w:eastAsia="hr-HR"/>
                    </w:rPr>
                  </w:pPr>
                  <w:r>
                    <w:rPr>
                      <w:rFonts w:ascii="Arial" w:eastAsia="Times New Roman" w:hAnsi="Arial" w:cs="Arial"/>
                      <w:sz w:val="18"/>
                      <w:szCs w:val="18"/>
                      <w:lang w:eastAsia="hr-HR"/>
                    </w:rPr>
                    <w:t>114.652</w:t>
                  </w:r>
                </w:p>
              </w:tc>
              <w:tc>
                <w:tcPr>
                  <w:tcW w:w="1660" w:type="dxa"/>
                  <w:shd w:val="clear" w:color="auto" w:fill="auto"/>
                  <w:vAlign w:val="center"/>
                </w:tcPr>
                <w:p w:rsidR="0035082C" w:rsidRPr="0095576A" w:rsidRDefault="00EC60EC" w:rsidP="0035082C">
                  <w:pPr>
                    <w:spacing w:after="0" w:line="240" w:lineRule="auto"/>
                    <w:ind w:firstLine="709"/>
                    <w:jc w:val="right"/>
                    <w:rPr>
                      <w:rFonts w:ascii="Arial" w:eastAsia="Times New Roman" w:hAnsi="Arial" w:cs="Arial"/>
                      <w:sz w:val="18"/>
                      <w:szCs w:val="18"/>
                      <w:lang w:eastAsia="hr-HR"/>
                    </w:rPr>
                  </w:pPr>
                  <w:r>
                    <w:rPr>
                      <w:rFonts w:ascii="Arial" w:eastAsia="Times New Roman" w:hAnsi="Arial" w:cs="Arial"/>
                      <w:sz w:val="18"/>
                      <w:szCs w:val="18"/>
                      <w:lang w:eastAsia="hr-HR"/>
                    </w:rPr>
                    <w:t>113.838</w:t>
                  </w:r>
                </w:p>
              </w:tc>
            </w:tr>
            <w:tr w:rsidR="00E04AB9" w:rsidRPr="00E04AB9" w:rsidTr="002A7F66">
              <w:trPr>
                <w:trHeight w:val="265"/>
                <w:jc w:val="center"/>
              </w:trPr>
              <w:tc>
                <w:tcPr>
                  <w:tcW w:w="1057" w:type="dxa"/>
                  <w:shd w:val="clear" w:color="auto" w:fill="auto"/>
                  <w:vAlign w:val="center"/>
                </w:tcPr>
                <w:p w:rsidR="0035082C" w:rsidRPr="006F6BAE" w:rsidRDefault="0035082C" w:rsidP="0035082C">
                  <w:pPr>
                    <w:spacing w:after="0" w:line="240" w:lineRule="auto"/>
                    <w:jc w:val="center"/>
                    <w:rPr>
                      <w:rFonts w:ascii="Arial" w:eastAsia="Times New Roman" w:hAnsi="Arial" w:cs="Arial"/>
                      <w:sz w:val="18"/>
                      <w:szCs w:val="18"/>
                      <w:lang w:eastAsia="hr-HR"/>
                    </w:rPr>
                  </w:pPr>
                  <w:r w:rsidRPr="006F6BAE">
                    <w:rPr>
                      <w:rFonts w:ascii="Arial" w:eastAsia="Times New Roman" w:hAnsi="Arial" w:cs="Arial"/>
                      <w:sz w:val="18"/>
                      <w:szCs w:val="18"/>
                      <w:lang w:eastAsia="hr-HR"/>
                    </w:rPr>
                    <w:t>03.</w:t>
                  </w:r>
                </w:p>
              </w:tc>
              <w:tc>
                <w:tcPr>
                  <w:tcW w:w="3712" w:type="dxa"/>
                  <w:shd w:val="clear" w:color="auto" w:fill="auto"/>
                  <w:vAlign w:val="center"/>
                </w:tcPr>
                <w:p w:rsidR="0035082C" w:rsidRPr="0095576A" w:rsidRDefault="0035082C" w:rsidP="0035082C">
                  <w:pPr>
                    <w:spacing w:after="0" w:line="240" w:lineRule="auto"/>
                    <w:jc w:val="both"/>
                    <w:rPr>
                      <w:rFonts w:ascii="Arial" w:eastAsia="Times New Roman" w:hAnsi="Arial" w:cs="Arial"/>
                      <w:sz w:val="18"/>
                      <w:szCs w:val="18"/>
                      <w:lang w:eastAsia="hr-HR"/>
                    </w:rPr>
                  </w:pPr>
                  <w:r w:rsidRPr="0095576A">
                    <w:rPr>
                      <w:rFonts w:ascii="Arial" w:eastAsia="Times New Roman" w:hAnsi="Arial" w:cs="Arial"/>
                      <w:sz w:val="18"/>
                      <w:szCs w:val="18"/>
                      <w:lang w:eastAsia="hr-HR"/>
                    </w:rPr>
                    <w:t>Održavanje objekata</w:t>
                  </w:r>
                </w:p>
              </w:tc>
              <w:tc>
                <w:tcPr>
                  <w:tcW w:w="1537" w:type="dxa"/>
                  <w:vAlign w:val="center"/>
                </w:tcPr>
                <w:p w:rsidR="0035082C" w:rsidRPr="0095576A" w:rsidRDefault="00EC60EC" w:rsidP="0035082C">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198.180</w:t>
                  </w:r>
                </w:p>
              </w:tc>
              <w:tc>
                <w:tcPr>
                  <w:tcW w:w="1660" w:type="dxa"/>
                  <w:vAlign w:val="center"/>
                </w:tcPr>
                <w:p w:rsidR="0035082C" w:rsidRPr="0095576A" w:rsidRDefault="00EC60EC" w:rsidP="0035082C">
                  <w:pPr>
                    <w:spacing w:after="0" w:line="240" w:lineRule="auto"/>
                    <w:ind w:firstLine="709"/>
                    <w:jc w:val="right"/>
                    <w:rPr>
                      <w:rFonts w:ascii="Arial" w:eastAsia="Times New Roman" w:hAnsi="Arial" w:cs="Arial"/>
                      <w:sz w:val="18"/>
                      <w:szCs w:val="18"/>
                      <w:lang w:eastAsia="hr-HR"/>
                    </w:rPr>
                  </w:pPr>
                  <w:r>
                    <w:rPr>
                      <w:rFonts w:ascii="Arial" w:eastAsia="Times New Roman" w:hAnsi="Arial" w:cs="Arial"/>
                      <w:sz w:val="18"/>
                      <w:szCs w:val="18"/>
                      <w:lang w:eastAsia="hr-HR"/>
                    </w:rPr>
                    <w:t>33.180</w:t>
                  </w:r>
                </w:p>
              </w:tc>
              <w:tc>
                <w:tcPr>
                  <w:tcW w:w="1660" w:type="dxa"/>
                  <w:shd w:val="clear" w:color="auto" w:fill="auto"/>
                  <w:vAlign w:val="center"/>
                </w:tcPr>
                <w:p w:rsidR="0035082C" w:rsidRPr="0095576A" w:rsidRDefault="0095576A" w:rsidP="0035082C">
                  <w:pPr>
                    <w:spacing w:after="0" w:line="240" w:lineRule="auto"/>
                    <w:ind w:firstLine="709"/>
                    <w:jc w:val="right"/>
                    <w:rPr>
                      <w:rFonts w:ascii="Arial" w:eastAsia="Times New Roman" w:hAnsi="Arial" w:cs="Arial"/>
                      <w:sz w:val="18"/>
                      <w:szCs w:val="18"/>
                      <w:lang w:eastAsia="hr-HR"/>
                    </w:rPr>
                  </w:pPr>
                  <w:r w:rsidRPr="0095576A">
                    <w:rPr>
                      <w:rFonts w:ascii="Arial" w:eastAsia="Times New Roman" w:hAnsi="Arial" w:cs="Arial"/>
                      <w:sz w:val="18"/>
                      <w:szCs w:val="18"/>
                      <w:lang w:eastAsia="hr-HR"/>
                    </w:rPr>
                    <w:t>33.180</w:t>
                  </w:r>
                </w:p>
              </w:tc>
            </w:tr>
            <w:tr w:rsidR="00E04AB9" w:rsidRPr="00E04AB9" w:rsidTr="002A7F66">
              <w:trPr>
                <w:trHeight w:val="351"/>
                <w:jc w:val="center"/>
              </w:trPr>
              <w:tc>
                <w:tcPr>
                  <w:tcW w:w="1057" w:type="dxa"/>
                  <w:shd w:val="clear" w:color="auto" w:fill="E6E6E6"/>
                  <w:vAlign w:val="center"/>
                </w:tcPr>
                <w:p w:rsidR="0035082C" w:rsidRPr="00E04AB9" w:rsidRDefault="0035082C" w:rsidP="0035082C">
                  <w:pPr>
                    <w:spacing w:after="0" w:line="240" w:lineRule="auto"/>
                    <w:ind w:firstLine="709"/>
                    <w:jc w:val="center"/>
                    <w:rPr>
                      <w:rFonts w:ascii="Arial" w:eastAsia="Times New Roman" w:hAnsi="Arial" w:cs="Arial"/>
                      <w:b/>
                      <w:bCs/>
                      <w:color w:val="FF0000"/>
                      <w:sz w:val="18"/>
                      <w:szCs w:val="18"/>
                      <w:lang w:eastAsia="hr-HR"/>
                    </w:rPr>
                  </w:pPr>
                </w:p>
              </w:tc>
              <w:tc>
                <w:tcPr>
                  <w:tcW w:w="3712" w:type="dxa"/>
                  <w:shd w:val="clear" w:color="auto" w:fill="E6E6E6"/>
                  <w:vAlign w:val="center"/>
                </w:tcPr>
                <w:p w:rsidR="0035082C" w:rsidRPr="0095576A" w:rsidRDefault="0035082C" w:rsidP="0035082C">
                  <w:pPr>
                    <w:spacing w:after="0" w:line="240" w:lineRule="auto"/>
                    <w:ind w:firstLine="709"/>
                    <w:jc w:val="center"/>
                    <w:rPr>
                      <w:rFonts w:ascii="Arial" w:eastAsia="Times New Roman" w:hAnsi="Arial" w:cs="Arial"/>
                      <w:b/>
                      <w:bCs/>
                      <w:sz w:val="18"/>
                      <w:szCs w:val="18"/>
                      <w:lang w:eastAsia="hr-HR"/>
                    </w:rPr>
                  </w:pPr>
                  <w:r w:rsidRPr="0095576A">
                    <w:rPr>
                      <w:rFonts w:ascii="Arial" w:eastAsia="Times New Roman" w:hAnsi="Arial" w:cs="Arial"/>
                      <w:b/>
                      <w:bCs/>
                      <w:sz w:val="18"/>
                      <w:szCs w:val="18"/>
                      <w:lang w:eastAsia="hr-HR"/>
                    </w:rPr>
                    <w:t>Ukupno program:</w:t>
                  </w:r>
                </w:p>
              </w:tc>
              <w:tc>
                <w:tcPr>
                  <w:tcW w:w="1537" w:type="dxa"/>
                  <w:shd w:val="clear" w:color="auto" w:fill="E6E6E6"/>
                  <w:vAlign w:val="center"/>
                </w:tcPr>
                <w:p w:rsidR="0035082C" w:rsidRPr="0095576A" w:rsidRDefault="00EC60EC" w:rsidP="0035082C">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3.367.427</w:t>
                  </w:r>
                </w:p>
              </w:tc>
              <w:tc>
                <w:tcPr>
                  <w:tcW w:w="1660" w:type="dxa"/>
                  <w:shd w:val="clear" w:color="auto" w:fill="E6E6E6"/>
                  <w:vAlign w:val="center"/>
                </w:tcPr>
                <w:p w:rsidR="0035082C" w:rsidRPr="0095576A" w:rsidRDefault="00EC60EC" w:rsidP="0035082C">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3.240.580</w:t>
                  </w:r>
                </w:p>
              </w:tc>
              <w:tc>
                <w:tcPr>
                  <w:tcW w:w="1660" w:type="dxa"/>
                  <w:shd w:val="clear" w:color="auto" w:fill="E6E6E6"/>
                  <w:vAlign w:val="center"/>
                </w:tcPr>
                <w:p w:rsidR="0035082C" w:rsidRPr="0095576A" w:rsidRDefault="00EC60EC" w:rsidP="0035082C">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3.267.272</w:t>
                  </w:r>
                </w:p>
              </w:tc>
            </w:tr>
          </w:tbl>
          <w:p w:rsidR="0035082C" w:rsidRPr="0035082C" w:rsidRDefault="0035082C" w:rsidP="0035082C">
            <w:pPr>
              <w:spacing w:after="0" w:line="240" w:lineRule="auto"/>
              <w:ind w:firstLine="709"/>
              <w:jc w:val="both"/>
              <w:rPr>
                <w:rFonts w:ascii="Arial" w:eastAsia="Times New Roman" w:hAnsi="Arial" w:cs="Arial"/>
                <w:sz w:val="18"/>
                <w:szCs w:val="18"/>
                <w:lang w:eastAsia="hr-HR"/>
              </w:rPr>
            </w:pPr>
          </w:p>
          <w:p w:rsidR="0035082C" w:rsidRPr="00037E1A" w:rsidRDefault="0035082C" w:rsidP="0035082C">
            <w:pPr>
              <w:spacing w:after="120" w:line="240" w:lineRule="auto"/>
              <w:jc w:val="both"/>
              <w:rPr>
                <w:rFonts w:ascii="Arial" w:eastAsia="Times New Roman" w:hAnsi="Arial" w:cs="Arial"/>
                <w:b/>
                <w:i/>
                <w:sz w:val="18"/>
                <w:szCs w:val="18"/>
                <w:lang w:eastAsia="hr-HR"/>
              </w:rPr>
            </w:pPr>
            <w:r w:rsidRPr="00037E1A">
              <w:rPr>
                <w:rFonts w:ascii="Arial" w:eastAsia="Times New Roman" w:hAnsi="Arial" w:cs="Arial"/>
                <w:b/>
                <w:i/>
                <w:sz w:val="18"/>
                <w:szCs w:val="18"/>
                <w:lang w:eastAsia="hr-HR"/>
              </w:rPr>
              <w:t>Stručno i administrativno osoblje</w:t>
            </w:r>
          </w:p>
          <w:p w:rsidR="0035082C" w:rsidRPr="00D212C3" w:rsidRDefault="0035082C" w:rsidP="0035082C">
            <w:pPr>
              <w:spacing w:after="120" w:line="240" w:lineRule="auto"/>
              <w:jc w:val="both"/>
              <w:rPr>
                <w:rFonts w:ascii="Times New Roman" w:eastAsia="Times New Roman" w:hAnsi="Times New Roman" w:cs="Times New Roman"/>
                <w:bCs/>
                <w:sz w:val="24"/>
                <w:szCs w:val="24"/>
                <w:lang w:eastAsia="hr-HR"/>
              </w:rPr>
            </w:pPr>
            <w:r w:rsidRPr="00D212C3">
              <w:rPr>
                <w:rFonts w:ascii="Times New Roman" w:eastAsia="Times New Roman" w:hAnsi="Times New Roman" w:cs="Times New Roman"/>
                <w:bCs/>
                <w:sz w:val="24"/>
                <w:szCs w:val="24"/>
                <w:lang w:eastAsia="hr-HR"/>
              </w:rPr>
              <w:t>Unutar navedene aktivnosti sadržane su plaće (bruto) za zaposlene, ostali rashodi za zaposlene i doprinosi na plaće. Isto tako, ovdje se nalaze svi materijalni rashodi, financijski rashodi te ostale naknade građanima i kućanstvima iz proračuna</w:t>
            </w:r>
            <w:r w:rsidR="00D212C3" w:rsidRPr="00D212C3">
              <w:rPr>
                <w:rFonts w:ascii="Times New Roman" w:eastAsia="Times New Roman" w:hAnsi="Times New Roman" w:cs="Times New Roman"/>
                <w:bCs/>
                <w:sz w:val="24"/>
                <w:szCs w:val="24"/>
                <w:lang w:eastAsia="hr-HR"/>
              </w:rPr>
              <w:t xml:space="preserve"> te dio rashoda za nabavu nefinancijske imovine</w:t>
            </w:r>
            <w:r w:rsidRPr="00D212C3">
              <w:rPr>
                <w:rFonts w:ascii="Times New Roman" w:eastAsia="Times New Roman" w:hAnsi="Times New Roman" w:cs="Times New Roman"/>
                <w:bCs/>
                <w:sz w:val="24"/>
                <w:szCs w:val="24"/>
                <w:lang w:eastAsia="hr-HR"/>
              </w:rPr>
              <w:t>.</w:t>
            </w:r>
          </w:p>
          <w:p w:rsidR="0035082C" w:rsidRPr="00250AF2" w:rsidRDefault="0035082C" w:rsidP="0035082C">
            <w:pPr>
              <w:spacing w:after="120" w:line="240" w:lineRule="auto"/>
              <w:jc w:val="both"/>
              <w:rPr>
                <w:rFonts w:ascii="Times New Roman" w:eastAsia="Times New Roman" w:hAnsi="Times New Roman" w:cs="Times New Roman"/>
                <w:sz w:val="24"/>
                <w:szCs w:val="24"/>
                <w:lang w:eastAsia="hr-HR"/>
              </w:rPr>
            </w:pPr>
            <w:r w:rsidRPr="00BD24C4">
              <w:rPr>
                <w:rFonts w:ascii="Times New Roman" w:eastAsia="Times New Roman" w:hAnsi="Times New Roman" w:cs="Times New Roman"/>
                <w:bCs/>
                <w:sz w:val="24"/>
                <w:szCs w:val="24"/>
                <w:lang w:eastAsia="hr-HR"/>
              </w:rPr>
              <w:t>Plaće (bruto) za zaposlene, ostali rashodi za zaposlene i doprinosi na plaće financirani su iz više izvora financiranja.</w:t>
            </w:r>
            <w:r w:rsidRPr="00BD24C4">
              <w:rPr>
                <w:rFonts w:ascii="Arial" w:eastAsia="Times New Roman" w:hAnsi="Arial" w:cs="Arial"/>
                <w:bCs/>
                <w:sz w:val="24"/>
                <w:szCs w:val="24"/>
                <w:lang w:eastAsia="hr-HR"/>
              </w:rPr>
              <w:t xml:space="preserve"> </w:t>
            </w:r>
            <w:r w:rsidRPr="00BD24C4">
              <w:rPr>
                <w:rFonts w:ascii="Times New Roman" w:eastAsia="Times New Roman" w:hAnsi="Times New Roman" w:cs="Times New Roman"/>
                <w:bCs/>
                <w:sz w:val="24"/>
                <w:szCs w:val="24"/>
                <w:lang w:eastAsia="hr-HR"/>
              </w:rPr>
              <w:t>Tako se iz izvora 11 (opći prihodi i primici – županijski proračun) dijelom financiraju plaće (bruto) za Dnevni centar u iznosu od 11.680,00 EUR te doprinosi na plaće u iznosu od 1.592,00 EUR.</w:t>
            </w:r>
            <w:r w:rsidRPr="00BD24C4">
              <w:rPr>
                <w:rFonts w:ascii="Arial" w:eastAsia="Times New Roman" w:hAnsi="Arial" w:cs="Arial"/>
                <w:bCs/>
                <w:sz w:val="24"/>
                <w:szCs w:val="24"/>
                <w:lang w:eastAsia="hr-HR"/>
              </w:rPr>
              <w:t xml:space="preserve"> </w:t>
            </w:r>
            <w:r w:rsidR="00BD24C4" w:rsidRPr="00BD24C4">
              <w:rPr>
                <w:rFonts w:ascii="Times New Roman" w:eastAsia="Times New Roman" w:hAnsi="Times New Roman" w:cs="Times New Roman"/>
                <w:bCs/>
                <w:sz w:val="24"/>
                <w:szCs w:val="24"/>
                <w:lang w:eastAsia="hr-HR"/>
              </w:rPr>
              <w:t>U 2024</w:t>
            </w:r>
            <w:r w:rsidRPr="00BD24C4">
              <w:rPr>
                <w:rFonts w:ascii="Times New Roman" w:eastAsia="Times New Roman" w:hAnsi="Times New Roman" w:cs="Times New Roman"/>
                <w:bCs/>
                <w:sz w:val="24"/>
                <w:szCs w:val="24"/>
                <w:lang w:eastAsia="hr-HR"/>
              </w:rPr>
              <w:t>. godini iz izvora 11</w:t>
            </w:r>
            <w:r w:rsidR="0095576A" w:rsidRPr="00BD24C4">
              <w:rPr>
                <w:rFonts w:ascii="Times New Roman" w:eastAsia="Times New Roman" w:hAnsi="Times New Roman" w:cs="Times New Roman"/>
                <w:bCs/>
                <w:sz w:val="24"/>
                <w:szCs w:val="24"/>
                <w:lang w:eastAsia="hr-HR"/>
              </w:rPr>
              <w:t xml:space="preserve"> dijelo</w:t>
            </w:r>
            <w:r w:rsidR="00297E7A" w:rsidRPr="00BD24C4">
              <w:rPr>
                <w:rFonts w:ascii="Times New Roman" w:eastAsia="Times New Roman" w:hAnsi="Times New Roman" w:cs="Times New Roman"/>
                <w:bCs/>
                <w:sz w:val="24"/>
                <w:szCs w:val="24"/>
                <w:lang w:eastAsia="hr-HR"/>
              </w:rPr>
              <w:t>m</w:t>
            </w:r>
            <w:r w:rsidR="00BD24C4" w:rsidRPr="00BD24C4">
              <w:rPr>
                <w:rFonts w:ascii="Times New Roman" w:eastAsia="Times New Roman" w:hAnsi="Times New Roman" w:cs="Times New Roman"/>
                <w:bCs/>
                <w:sz w:val="24"/>
                <w:szCs w:val="24"/>
                <w:lang w:eastAsia="hr-HR"/>
              </w:rPr>
              <w:t xml:space="preserve"> će se financirati</w:t>
            </w:r>
            <w:r w:rsidR="0095576A" w:rsidRPr="00BD24C4">
              <w:rPr>
                <w:rFonts w:ascii="Times New Roman" w:eastAsia="Times New Roman" w:hAnsi="Times New Roman" w:cs="Times New Roman"/>
                <w:bCs/>
                <w:sz w:val="24"/>
                <w:szCs w:val="24"/>
                <w:lang w:eastAsia="hr-HR"/>
              </w:rPr>
              <w:t xml:space="preserve"> i plaće zaposlenika </w:t>
            </w:r>
            <w:r w:rsidRPr="00BD24C4">
              <w:rPr>
                <w:rFonts w:ascii="Times New Roman" w:eastAsia="Times New Roman" w:hAnsi="Times New Roman" w:cs="Times New Roman"/>
                <w:bCs/>
                <w:sz w:val="24"/>
                <w:szCs w:val="24"/>
                <w:lang w:eastAsia="hr-HR"/>
              </w:rPr>
              <w:t>Dom</w:t>
            </w:r>
            <w:r w:rsidR="0095576A" w:rsidRPr="00BD24C4">
              <w:rPr>
                <w:rFonts w:ascii="Times New Roman" w:eastAsia="Times New Roman" w:hAnsi="Times New Roman" w:cs="Times New Roman"/>
                <w:bCs/>
                <w:sz w:val="24"/>
                <w:szCs w:val="24"/>
                <w:lang w:eastAsia="hr-HR"/>
              </w:rPr>
              <w:t>a</w:t>
            </w:r>
            <w:r w:rsidR="00D85291" w:rsidRPr="00BD24C4">
              <w:rPr>
                <w:rFonts w:ascii="Times New Roman" w:eastAsia="Times New Roman" w:hAnsi="Times New Roman" w:cs="Times New Roman"/>
                <w:bCs/>
                <w:sz w:val="24"/>
                <w:szCs w:val="24"/>
                <w:lang w:eastAsia="hr-HR"/>
              </w:rPr>
              <w:t>.</w:t>
            </w:r>
            <w:r w:rsidR="00D85291" w:rsidRPr="00CA7016">
              <w:rPr>
                <w:rFonts w:ascii="Times New Roman" w:eastAsia="Times New Roman" w:hAnsi="Times New Roman" w:cs="Times New Roman"/>
                <w:bCs/>
                <w:color w:val="FF0000"/>
                <w:sz w:val="24"/>
                <w:szCs w:val="24"/>
                <w:lang w:eastAsia="hr-HR"/>
              </w:rPr>
              <w:t xml:space="preserve"> </w:t>
            </w:r>
            <w:r w:rsidR="00D85291" w:rsidRPr="00BD24C4">
              <w:rPr>
                <w:rFonts w:ascii="Times New Roman" w:eastAsia="Times New Roman" w:hAnsi="Times New Roman" w:cs="Times New Roman"/>
                <w:bCs/>
                <w:sz w:val="24"/>
                <w:szCs w:val="24"/>
                <w:lang w:eastAsia="hr-HR"/>
              </w:rPr>
              <w:t>Za navedeno je</w:t>
            </w:r>
            <w:r w:rsidR="00BD24C4" w:rsidRPr="00BD24C4">
              <w:rPr>
                <w:rFonts w:ascii="Times New Roman" w:eastAsia="Times New Roman" w:hAnsi="Times New Roman" w:cs="Times New Roman"/>
                <w:bCs/>
                <w:sz w:val="24"/>
                <w:szCs w:val="24"/>
                <w:lang w:eastAsia="hr-HR"/>
              </w:rPr>
              <w:t xml:space="preserve"> planirano 234.217,00 EUR (180</w:t>
            </w:r>
            <w:r w:rsidR="00D85291" w:rsidRPr="00BD24C4">
              <w:rPr>
                <w:rFonts w:ascii="Times New Roman" w:eastAsia="Times New Roman" w:hAnsi="Times New Roman" w:cs="Times New Roman"/>
                <w:bCs/>
                <w:sz w:val="24"/>
                <w:szCs w:val="24"/>
                <w:lang w:eastAsia="hr-HR"/>
              </w:rPr>
              <w:t>.</w:t>
            </w:r>
            <w:r w:rsidR="00BD24C4" w:rsidRPr="00BD24C4">
              <w:rPr>
                <w:rFonts w:ascii="Times New Roman" w:eastAsia="Times New Roman" w:hAnsi="Times New Roman" w:cs="Times New Roman"/>
                <w:bCs/>
                <w:sz w:val="24"/>
                <w:szCs w:val="24"/>
                <w:lang w:eastAsia="hr-HR"/>
              </w:rPr>
              <w:t>000,00 EUR za plaće (bruto) i 54.217</w:t>
            </w:r>
            <w:r w:rsidRPr="00BD24C4">
              <w:rPr>
                <w:rFonts w:ascii="Times New Roman" w:eastAsia="Times New Roman" w:hAnsi="Times New Roman" w:cs="Times New Roman"/>
                <w:bCs/>
                <w:sz w:val="24"/>
                <w:szCs w:val="24"/>
                <w:lang w:eastAsia="hr-HR"/>
              </w:rPr>
              <w:t>,00 EUR za doprinose na plaće</w:t>
            </w:r>
            <w:r w:rsidRPr="00250AF2">
              <w:rPr>
                <w:rFonts w:ascii="Times New Roman" w:eastAsia="Times New Roman" w:hAnsi="Times New Roman" w:cs="Times New Roman"/>
                <w:bCs/>
                <w:sz w:val="24"/>
                <w:szCs w:val="24"/>
                <w:lang w:eastAsia="hr-HR"/>
              </w:rPr>
              <w:t>)</w:t>
            </w:r>
            <w:r w:rsidR="00BD24C4" w:rsidRPr="00250AF2">
              <w:rPr>
                <w:rFonts w:ascii="Times New Roman" w:eastAsia="Times New Roman" w:hAnsi="Times New Roman" w:cs="Times New Roman"/>
                <w:bCs/>
                <w:sz w:val="24"/>
                <w:szCs w:val="24"/>
                <w:lang w:eastAsia="hr-HR"/>
              </w:rPr>
              <w:t>.</w:t>
            </w:r>
            <w:r w:rsidR="0095576A" w:rsidRPr="00250AF2">
              <w:rPr>
                <w:rFonts w:ascii="Times New Roman" w:eastAsia="Times New Roman" w:hAnsi="Times New Roman" w:cs="Times New Roman"/>
                <w:bCs/>
                <w:sz w:val="24"/>
                <w:szCs w:val="24"/>
                <w:lang w:eastAsia="hr-HR"/>
              </w:rPr>
              <w:t xml:space="preserve"> </w:t>
            </w:r>
            <w:r w:rsidRPr="00250AF2">
              <w:rPr>
                <w:rFonts w:ascii="Times New Roman" w:eastAsia="Times New Roman" w:hAnsi="Times New Roman" w:cs="Times New Roman"/>
                <w:sz w:val="24"/>
                <w:szCs w:val="24"/>
                <w:lang w:eastAsia="hr-HR"/>
              </w:rPr>
              <w:t xml:space="preserve">Iz izvora 43 (ostali prihodi za posebne namjene) financiraju </w:t>
            </w:r>
            <w:r w:rsidR="00250AF2" w:rsidRPr="00250AF2">
              <w:rPr>
                <w:rFonts w:ascii="Times New Roman" w:eastAsia="Times New Roman" w:hAnsi="Times New Roman" w:cs="Times New Roman"/>
                <w:sz w:val="24"/>
                <w:szCs w:val="24"/>
                <w:lang w:eastAsia="hr-HR"/>
              </w:rPr>
              <w:t>se plaće (bruto) u iznosu od 880.767</w:t>
            </w:r>
            <w:r w:rsidRPr="00250AF2">
              <w:rPr>
                <w:rFonts w:ascii="Times New Roman" w:eastAsia="Times New Roman" w:hAnsi="Times New Roman" w:cs="Times New Roman"/>
                <w:sz w:val="24"/>
                <w:szCs w:val="24"/>
                <w:lang w:eastAsia="hr-HR"/>
              </w:rPr>
              <w:t>,00 EUR, ostali ras</w:t>
            </w:r>
            <w:r w:rsidR="002E7440" w:rsidRPr="00250AF2">
              <w:rPr>
                <w:rFonts w:ascii="Times New Roman" w:eastAsia="Times New Roman" w:hAnsi="Times New Roman" w:cs="Times New Roman"/>
                <w:sz w:val="24"/>
                <w:szCs w:val="24"/>
                <w:lang w:eastAsia="hr-HR"/>
              </w:rPr>
              <w:t>h</w:t>
            </w:r>
            <w:r w:rsidR="00250AF2" w:rsidRPr="00250AF2">
              <w:rPr>
                <w:rFonts w:ascii="Times New Roman" w:eastAsia="Times New Roman" w:hAnsi="Times New Roman" w:cs="Times New Roman"/>
                <w:sz w:val="24"/>
                <w:szCs w:val="24"/>
                <w:lang w:eastAsia="hr-HR"/>
              </w:rPr>
              <w:t>odi za zaposlene u iznosu od 115</w:t>
            </w:r>
            <w:r w:rsidR="002E7440" w:rsidRPr="00250AF2">
              <w:rPr>
                <w:rFonts w:ascii="Times New Roman" w:eastAsia="Times New Roman" w:hAnsi="Times New Roman" w:cs="Times New Roman"/>
                <w:sz w:val="24"/>
                <w:szCs w:val="24"/>
                <w:lang w:eastAsia="hr-HR"/>
              </w:rPr>
              <w:t>.150</w:t>
            </w:r>
            <w:r w:rsidRPr="00250AF2">
              <w:rPr>
                <w:rFonts w:ascii="Times New Roman" w:eastAsia="Times New Roman" w:hAnsi="Times New Roman" w:cs="Times New Roman"/>
                <w:sz w:val="24"/>
                <w:szCs w:val="24"/>
                <w:lang w:eastAsia="hr-HR"/>
              </w:rPr>
              <w:t>,00 EUR i do</w:t>
            </w:r>
            <w:r w:rsidR="002E7440" w:rsidRPr="00250AF2">
              <w:rPr>
                <w:rFonts w:ascii="Times New Roman" w:eastAsia="Times New Roman" w:hAnsi="Times New Roman" w:cs="Times New Roman"/>
                <w:sz w:val="24"/>
                <w:szCs w:val="24"/>
                <w:lang w:eastAsia="hr-HR"/>
              </w:rPr>
              <w:t>prinosi na pl</w:t>
            </w:r>
            <w:r w:rsidR="00250AF2" w:rsidRPr="00250AF2">
              <w:rPr>
                <w:rFonts w:ascii="Times New Roman" w:eastAsia="Times New Roman" w:hAnsi="Times New Roman" w:cs="Times New Roman"/>
                <w:sz w:val="24"/>
                <w:szCs w:val="24"/>
                <w:lang w:eastAsia="hr-HR"/>
              </w:rPr>
              <w:t>aće u iznosu od 148.783</w:t>
            </w:r>
            <w:r w:rsidRPr="00250AF2">
              <w:rPr>
                <w:rFonts w:ascii="Times New Roman" w:eastAsia="Times New Roman" w:hAnsi="Times New Roman" w:cs="Times New Roman"/>
                <w:sz w:val="24"/>
                <w:szCs w:val="24"/>
                <w:lang w:eastAsia="hr-HR"/>
              </w:rPr>
              <w:t>,00 EUR.</w:t>
            </w:r>
            <w:r w:rsidRPr="00CA7016">
              <w:rPr>
                <w:rFonts w:ascii="Times New Roman" w:eastAsia="Times New Roman" w:hAnsi="Times New Roman" w:cs="Times New Roman"/>
                <w:color w:val="FF0000"/>
                <w:sz w:val="24"/>
                <w:szCs w:val="24"/>
                <w:lang w:eastAsia="hr-HR"/>
              </w:rPr>
              <w:t xml:space="preserve"> </w:t>
            </w:r>
            <w:r w:rsidRPr="00250AF2">
              <w:rPr>
                <w:rFonts w:ascii="Times New Roman" w:eastAsia="Times New Roman" w:hAnsi="Times New Roman" w:cs="Times New Roman"/>
                <w:sz w:val="24"/>
                <w:szCs w:val="24"/>
                <w:lang w:eastAsia="hr-HR"/>
              </w:rPr>
              <w:t>Iz izvora 44 (decentralizirana sredstva) dijelom se financira</w:t>
            </w:r>
            <w:r w:rsidR="00250AF2" w:rsidRPr="00250AF2">
              <w:rPr>
                <w:rFonts w:ascii="Times New Roman" w:eastAsia="Times New Roman" w:hAnsi="Times New Roman" w:cs="Times New Roman"/>
                <w:sz w:val="24"/>
                <w:szCs w:val="24"/>
                <w:lang w:eastAsia="hr-HR"/>
              </w:rPr>
              <w:t>ju plaće (bruto) u iznosu od 495.791</w:t>
            </w:r>
            <w:r w:rsidRPr="00250AF2">
              <w:rPr>
                <w:rFonts w:ascii="Times New Roman" w:eastAsia="Times New Roman" w:hAnsi="Times New Roman" w:cs="Times New Roman"/>
                <w:sz w:val="24"/>
                <w:szCs w:val="24"/>
                <w:lang w:eastAsia="hr-HR"/>
              </w:rPr>
              <w:t>,00 EUR i dopri</w:t>
            </w:r>
            <w:r w:rsidR="00250AF2" w:rsidRPr="00250AF2">
              <w:rPr>
                <w:rFonts w:ascii="Times New Roman" w:eastAsia="Times New Roman" w:hAnsi="Times New Roman" w:cs="Times New Roman"/>
                <w:sz w:val="24"/>
                <w:szCs w:val="24"/>
                <w:lang w:eastAsia="hr-HR"/>
              </w:rPr>
              <w:t>nosi na plaće u iznosu od 74.000</w:t>
            </w:r>
            <w:r w:rsidRPr="00250AF2">
              <w:rPr>
                <w:rFonts w:ascii="Times New Roman" w:eastAsia="Times New Roman" w:hAnsi="Times New Roman" w:cs="Times New Roman"/>
                <w:sz w:val="24"/>
                <w:szCs w:val="24"/>
                <w:lang w:eastAsia="hr-HR"/>
              </w:rPr>
              <w:t>,00 EUR.</w:t>
            </w:r>
          </w:p>
          <w:p w:rsidR="0035082C" w:rsidRPr="00B97CD6" w:rsidRDefault="002E7440" w:rsidP="00B97CD6">
            <w:pPr>
              <w:spacing w:after="120"/>
              <w:jc w:val="both"/>
              <w:rPr>
                <w:rFonts w:ascii="Times New Roman" w:eastAsia="Times New Roman" w:hAnsi="Times New Roman" w:cs="Times New Roman"/>
                <w:sz w:val="24"/>
                <w:szCs w:val="24"/>
                <w:lang w:eastAsia="hr-HR"/>
              </w:rPr>
            </w:pPr>
            <w:r w:rsidRPr="00B97CD6">
              <w:rPr>
                <w:rFonts w:ascii="Times New Roman" w:eastAsia="Times New Roman" w:hAnsi="Times New Roman" w:cs="Times New Roman"/>
                <w:bCs/>
                <w:sz w:val="24"/>
                <w:szCs w:val="24"/>
                <w:lang w:eastAsia="hr-HR"/>
              </w:rPr>
              <w:lastRenderedPageBreak/>
              <w:t>M</w:t>
            </w:r>
            <w:r w:rsidR="0035082C" w:rsidRPr="00B97CD6">
              <w:rPr>
                <w:rFonts w:ascii="Times New Roman" w:eastAsia="Times New Roman" w:hAnsi="Times New Roman" w:cs="Times New Roman"/>
                <w:bCs/>
                <w:sz w:val="24"/>
                <w:szCs w:val="24"/>
                <w:lang w:eastAsia="hr-HR"/>
              </w:rPr>
              <w:t>aterijalni rashodi, financijski rashodi te ostale naknade građanima i kućanstvima iz proračuna financiraju se iz izvora 43. U Planu se nalazi i izvor financiranja 52 (ostale pomoći), a odnosi se na proračun koji nije nadležan, odnosno na Grad Varaždin kojim se sufinancira rad Dnevnog centra u iznosu od</w:t>
            </w:r>
            <w:r w:rsidR="00037E1A" w:rsidRPr="00B97CD6">
              <w:rPr>
                <w:rFonts w:ascii="Times New Roman" w:eastAsia="Times New Roman" w:hAnsi="Times New Roman" w:cs="Times New Roman"/>
                <w:bCs/>
                <w:sz w:val="24"/>
                <w:szCs w:val="24"/>
                <w:lang w:eastAsia="hr-HR"/>
              </w:rPr>
              <w:t xml:space="preserve"> 4.000</w:t>
            </w:r>
            <w:r w:rsidR="0035082C" w:rsidRPr="00B97CD6">
              <w:rPr>
                <w:rFonts w:ascii="Times New Roman" w:eastAsia="Times New Roman" w:hAnsi="Times New Roman" w:cs="Times New Roman"/>
                <w:bCs/>
                <w:sz w:val="24"/>
                <w:szCs w:val="24"/>
                <w:lang w:eastAsia="hr-HR"/>
              </w:rPr>
              <w:t>,00 EUR i pomoći resornog Ministarstva dobivene za sufinanciranje di</w:t>
            </w:r>
            <w:r w:rsidR="00037E1A" w:rsidRPr="00B97CD6">
              <w:rPr>
                <w:rFonts w:ascii="Times New Roman" w:eastAsia="Times New Roman" w:hAnsi="Times New Roman" w:cs="Times New Roman"/>
                <w:bCs/>
                <w:sz w:val="24"/>
                <w:szCs w:val="24"/>
                <w:lang w:eastAsia="hr-HR"/>
              </w:rPr>
              <w:t xml:space="preserve">jela troškova energenata koja se nastavlja i u 2023. </w:t>
            </w:r>
            <w:r w:rsidR="00B97CD6" w:rsidRPr="00B97CD6">
              <w:rPr>
                <w:rFonts w:ascii="Times New Roman" w:eastAsia="Times New Roman" w:hAnsi="Times New Roman" w:cs="Times New Roman"/>
                <w:bCs/>
                <w:sz w:val="24"/>
                <w:szCs w:val="24"/>
                <w:lang w:eastAsia="hr-HR"/>
              </w:rPr>
              <w:t>g</w:t>
            </w:r>
            <w:r w:rsidR="00037E1A" w:rsidRPr="00B97CD6">
              <w:rPr>
                <w:rFonts w:ascii="Times New Roman" w:eastAsia="Times New Roman" w:hAnsi="Times New Roman" w:cs="Times New Roman"/>
                <w:bCs/>
                <w:sz w:val="24"/>
                <w:szCs w:val="24"/>
                <w:lang w:eastAsia="hr-HR"/>
              </w:rPr>
              <w:t>odini</w:t>
            </w:r>
            <w:r w:rsidR="00B97CD6" w:rsidRPr="00B97CD6">
              <w:rPr>
                <w:rFonts w:ascii="Times New Roman" w:eastAsia="Times New Roman" w:hAnsi="Times New Roman" w:cs="Times New Roman"/>
                <w:bCs/>
                <w:sz w:val="24"/>
                <w:szCs w:val="24"/>
                <w:lang w:eastAsia="hr-HR"/>
              </w:rPr>
              <w:t xml:space="preserve"> (odnosno do 01. travnja 2024. godine), a planirani iznos je 2.0</w:t>
            </w:r>
            <w:r w:rsidR="00037E1A" w:rsidRPr="00B97CD6">
              <w:rPr>
                <w:rFonts w:ascii="Times New Roman" w:eastAsia="Times New Roman" w:hAnsi="Times New Roman" w:cs="Times New Roman"/>
                <w:bCs/>
                <w:sz w:val="24"/>
                <w:szCs w:val="24"/>
                <w:lang w:eastAsia="hr-HR"/>
              </w:rPr>
              <w:t>00</w:t>
            </w:r>
            <w:r w:rsidR="0035082C" w:rsidRPr="00B97CD6">
              <w:rPr>
                <w:rFonts w:ascii="Times New Roman" w:eastAsia="Times New Roman" w:hAnsi="Times New Roman" w:cs="Times New Roman"/>
                <w:bCs/>
                <w:sz w:val="24"/>
                <w:szCs w:val="24"/>
                <w:lang w:eastAsia="hr-HR"/>
              </w:rPr>
              <w:t>,00 EUR.</w:t>
            </w:r>
            <w:r w:rsidR="00752461" w:rsidRPr="00B97CD6">
              <w:rPr>
                <w:rFonts w:ascii="Times New Roman" w:eastAsia="Times New Roman" w:hAnsi="Times New Roman" w:cs="Times New Roman"/>
                <w:bCs/>
                <w:sz w:val="24"/>
                <w:szCs w:val="24"/>
                <w:lang w:eastAsia="hr-HR"/>
              </w:rPr>
              <w:t xml:space="preserve"> </w:t>
            </w:r>
          </w:p>
          <w:p w:rsidR="0035082C" w:rsidRPr="00B97CD6" w:rsidRDefault="0035082C" w:rsidP="0035082C">
            <w:pPr>
              <w:spacing w:after="120" w:line="240" w:lineRule="auto"/>
              <w:jc w:val="both"/>
              <w:rPr>
                <w:rFonts w:ascii="Arial" w:eastAsia="Times New Roman" w:hAnsi="Arial" w:cs="Arial"/>
                <w:b/>
                <w:i/>
                <w:sz w:val="18"/>
                <w:szCs w:val="18"/>
                <w:lang w:eastAsia="hr-HR"/>
              </w:rPr>
            </w:pPr>
            <w:r w:rsidRPr="00B97CD6">
              <w:rPr>
                <w:rFonts w:ascii="Arial" w:eastAsia="Times New Roman" w:hAnsi="Arial" w:cs="Arial"/>
                <w:b/>
                <w:i/>
                <w:sz w:val="18"/>
                <w:szCs w:val="18"/>
                <w:lang w:eastAsia="hr-HR"/>
              </w:rPr>
              <w:t>Otplata kredita za Energetsku obnovu Doma</w:t>
            </w:r>
          </w:p>
          <w:p w:rsidR="0035082C" w:rsidRPr="00B97CD6" w:rsidRDefault="0035082C" w:rsidP="0035082C">
            <w:pPr>
              <w:spacing w:after="0" w:line="240" w:lineRule="auto"/>
              <w:jc w:val="both"/>
              <w:rPr>
                <w:rFonts w:ascii="Times New Roman" w:eastAsia="Times New Roman" w:hAnsi="Times New Roman" w:cs="Times New Roman"/>
                <w:sz w:val="24"/>
                <w:szCs w:val="24"/>
                <w:lang w:eastAsia="hr-HR"/>
              </w:rPr>
            </w:pPr>
            <w:r w:rsidRPr="00B97CD6">
              <w:rPr>
                <w:rFonts w:ascii="Times New Roman" w:eastAsia="Times New Roman" w:hAnsi="Times New Roman" w:cs="Times New Roman"/>
                <w:sz w:val="24"/>
                <w:szCs w:val="24"/>
                <w:lang w:eastAsia="hr-HR"/>
              </w:rPr>
              <w:t>Kako bi Dom osigurao vlastitu komponentu financiranja prema Ugovoru o dodjeli bespovratnih sredstava za projekt energetske obnove, ustanova se kreditno zadužila pri HBOR-u, a kako bi se financirali izvantroškovnički radovi ustanova se kreditno zadužila</w:t>
            </w:r>
            <w:r w:rsidR="00037E1A" w:rsidRPr="00B97CD6">
              <w:rPr>
                <w:rFonts w:ascii="Times New Roman" w:eastAsia="Times New Roman" w:hAnsi="Times New Roman" w:cs="Times New Roman"/>
                <w:sz w:val="24"/>
                <w:szCs w:val="24"/>
                <w:lang w:eastAsia="hr-HR"/>
              </w:rPr>
              <w:t xml:space="preserve"> i</w:t>
            </w:r>
            <w:r w:rsidRPr="00B97CD6">
              <w:rPr>
                <w:rFonts w:ascii="Times New Roman" w:eastAsia="Times New Roman" w:hAnsi="Times New Roman" w:cs="Times New Roman"/>
                <w:sz w:val="24"/>
                <w:szCs w:val="24"/>
                <w:lang w:eastAsia="hr-HR"/>
              </w:rPr>
              <w:t xml:space="preserve"> kod Zagrebačke banke.</w:t>
            </w:r>
          </w:p>
          <w:p w:rsidR="0035082C" w:rsidRPr="00CA7016" w:rsidRDefault="0035082C" w:rsidP="0035082C">
            <w:pPr>
              <w:spacing w:after="0" w:line="240" w:lineRule="auto"/>
              <w:ind w:firstLine="709"/>
              <w:jc w:val="both"/>
              <w:rPr>
                <w:rFonts w:ascii="Times New Roman" w:eastAsia="Times New Roman" w:hAnsi="Times New Roman" w:cs="Times New Roman"/>
                <w:color w:val="FF0000"/>
                <w:sz w:val="24"/>
                <w:szCs w:val="24"/>
                <w:lang w:eastAsia="hr-HR"/>
              </w:rPr>
            </w:pPr>
          </w:p>
          <w:p w:rsidR="0035082C" w:rsidRDefault="0035082C" w:rsidP="0035082C">
            <w:pPr>
              <w:spacing w:after="120" w:line="240" w:lineRule="auto"/>
              <w:jc w:val="both"/>
              <w:rPr>
                <w:rFonts w:ascii="Times New Roman" w:eastAsia="Times New Roman" w:hAnsi="Times New Roman" w:cs="Times New Roman"/>
                <w:bCs/>
                <w:sz w:val="24"/>
                <w:szCs w:val="24"/>
                <w:lang w:eastAsia="hr-HR"/>
              </w:rPr>
            </w:pPr>
            <w:r w:rsidRPr="007E2700">
              <w:rPr>
                <w:rFonts w:ascii="Times New Roman" w:eastAsia="Times New Roman" w:hAnsi="Times New Roman" w:cs="Times New Roman"/>
                <w:bCs/>
                <w:sz w:val="24"/>
                <w:szCs w:val="24"/>
                <w:lang w:eastAsia="hr-HR"/>
              </w:rPr>
              <w:t xml:space="preserve">Unutar ove aktivnosti sadržani su izdaci za otplatu glavnica za primljene kredite od HBOR-a u iznosu od </w:t>
            </w:r>
            <w:r w:rsidR="007D6DB8" w:rsidRPr="007E2700">
              <w:rPr>
                <w:rFonts w:ascii="Times New Roman" w:eastAsia="Times New Roman" w:hAnsi="Times New Roman" w:cs="Times New Roman"/>
                <w:bCs/>
                <w:sz w:val="24"/>
                <w:szCs w:val="24"/>
                <w:lang w:eastAsia="hr-HR"/>
              </w:rPr>
              <w:t>82.743</w:t>
            </w:r>
            <w:r w:rsidRPr="007E2700">
              <w:rPr>
                <w:rFonts w:ascii="Times New Roman" w:eastAsia="Times New Roman" w:hAnsi="Times New Roman" w:cs="Times New Roman"/>
                <w:bCs/>
                <w:sz w:val="24"/>
                <w:szCs w:val="24"/>
                <w:lang w:eastAsia="hr-HR"/>
              </w:rPr>
              <w:t xml:space="preserve">,00 EUR i od Zagrebačke banke u iznosu od </w:t>
            </w:r>
            <w:r w:rsidR="007D6DB8" w:rsidRPr="007E2700">
              <w:rPr>
                <w:rFonts w:ascii="Times New Roman" w:eastAsia="Times New Roman" w:hAnsi="Times New Roman" w:cs="Times New Roman"/>
                <w:bCs/>
                <w:sz w:val="24"/>
                <w:szCs w:val="24"/>
                <w:lang w:eastAsia="hr-HR"/>
              </w:rPr>
              <w:t>25.124</w:t>
            </w:r>
            <w:r w:rsidRPr="007E2700">
              <w:rPr>
                <w:rFonts w:ascii="Times New Roman" w:eastAsia="Times New Roman" w:hAnsi="Times New Roman" w:cs="Times New Roman"/>
                <w:bCs/>
                <w:sz w:val="24"/>
                <w:szCs w:val="24"/>
                <w:lang w:eastAsia="hr-HR"/>
              </w:rPr>
              <w:t>,00 EUR</w:t>
            </w:r>
            <w:r w:rsidR="000D76BE">
              <w:rPr>
                <w:rFonts w:ascii="Times New Roman" w:eastAsia="Times New Roman" w:hAnsi="Times New Roman" w:cs="Times New Roman"/>
                <w:bCs/>
                <w:sz w:val="24"/>
                <w:szCs w:val="24"/>
                <w:lang w:eastAsia="hr-HR"/>
              </w:rPr>
              <w:t xml:space="preserve"> (iznosi glavnica svake godine su isti)</w:t>
            </w:r>
            <w:r w:rsidR="007D6DB8" w:rsidRPr="007E2700">
              <w:rPr>
                <w:rFonts w:ascii="Times New Roman" w:eastAsia="Times New Roman" w:hAnsi="Times New Roman" w:cs="Times New Roman"/>
                <w:bCs/>
                <w:sz w:val="24"/>
                <w:szCs w:val="24"/>
                <w:lang w:eastAsia="hr-HR"/>
              </w:rPr>
              <w:t xml:space="preserve">. </w:t>
            </w:r>
            <w:r w:rsidR="007E2700" w:rsidRPr="007E2700">
              <w:rPr>
                <w:rFonts w:ascii="Times New Roman" w:eastAsia="Times New Roman" w:hAnsi="Times New Roman" w:cs="Times New Roman"/>
                <w:bCs/>
                <w:sz w:val="24"/>
                <w:szCs w:val="24"/>
                <w:lang w:eastAsia="hr-HR"/>
              </w:rPr>
              <w:t>Isto tako, unutar ove aktovnosti sadržani su i financijski rashodi koji se odnose na kamate za primljene kredite.</w:t>
            </w:r>
            <w:r w:rsidR="000D76BE">
              <w:rPr>
                <w:rFonts w:ascii="Times New Roman" w:eastAsia="Times New Roman" w:hAnsi="Times New Roman" w:cs="Times New Roman"/>
                <w:bCs/>
                <w:sz w:val="24"/>
                <w:szCs w:val="24"/>
                <w:lang w:eastAsia="hr-HR"/>
              </w:rPr>
              <w:t xml:space="preserve"> Sukladno Otplatnom planu u 2024. godini za otplatu kamata planirano je 7.600,00 EUR (4.500,00 EUR za kredit HBOR-a i 3.100,00 EUR za kredit kod Zagrebačke banke). U 2025. godini za otplatu kamata planirano je 6.785,00 EUR (4.085,00 EUR za kredit HBOR-a i 2.700,00 EUR za kredit kod Zagrebačke banke), a u 2026. godini za otplatu kamata planirano je 5.971,00 EUR (3.671,00 EUR za kredit HBOR-a i 2.300,00 EUR za kredit kod Zagrebačke banke).</w:t>
            </w:r>
          </w:p>
          <w:p w:rsidR="000D76BE" w:rsidRPr="007E2700" w:rsidRDefault="000D76BE" w:rsidP="0035082C">
            <w:pPr>
              <w:spacing w:after="12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Ova aktivnost u potpunosti se financira iz izvora 11 (opći prihodi i primici).</w:t>
            </w:r>
          </w:p>
          <w:p w:rsidR="0035082C" w:rsidRPr="00791DDD" w:rsidRDefault="0035082C" w:rsidP="0035082C">
            <w:pPr>
              <w:spacing w:after="120" w:line="240" w:lineRule="auto"/>
              <w:jc w:val="both"/>
              <w:rPr>
                <w:rFonts w:ascii="Arial" w:eastAsia="Times New Roman" w:hAnsi="Arial" w:cs="Arial"/>
                <w:b/>
                <w:i/>
                <w:sz w:val="18"/>
                <w:szCs w:val="18"/>
                <w:lang w:eastAsia="hr-HR"/>
              </w:rPr>
            </w:pPr>
            <w:r w:rsidRPr="00791DDD">
              <w:rPr>
                <w:rFonts w:ascii="Arial" w:eastAsia="Times New Roman" w:hAnsi="Arial" w:cs="Arial"/>
                <w:b/>
                <w:i/>
                <w:sz w:val="18"/>
                <w:szCs w:val="18"/>
                <w:lang w:eastAsia="hr-HR"/>
              </w:rPr>
              <w:t>Održavanje objekata</w:t>
            </w:r>
          </w:p>
          <w:p w:rsidR="0035082C" w:rsidRPr="00791DDD" w:rsidRDefault="00791DDD" w:rsidP="00791DDD">
            <w:pPr>
              <w:spacing w:after="0" w:line="240" w:lineRule="auto"/>
              <w:jc w:val="both"/>
              <w:rPr>
                <w:rFonts w:ascii="Times New Roman" w:eastAsia="Times New Roman" w:hAnsi="Times New Roman" w:cs="Times New Roman"/>
                <w:bCs/>
                <w:sz w:val="24"/>
                <w:szCs w:val="24"/>
                <w:lang w:eastAsia="hr-HR"/>
              </w:rPr>
            </w:pPr>
            <w:r w:rsidRPr="00791DDD">
              <w:rPr>
                <w:rFonts w:ascii="Times New Roman" w:eastAsia="Times New Roman" w:hAnsi="Times New Roman" w:cs="Times New Roman"/>
                <w:bCs/>
                <w:sz w:val="24"/>
                <w:szCs w:val="24"/>
                <w:lang w:eastAsia="hr-HR"/>
              </w:rPr>
              <w:t>Navedena aktivnost sadrži</w:t>
            </w:r>
            <w:r w:rsidR="0035082C" w:rsidRPr="00791DDD">
              <w:rPr>
                <w:rFonts w:ascii="Times New Roman" w:eastAsia="Times New Roman" w:hAnsi="Times New Roman" w:cs="Times New Roman"/>
                <w:bCs/>
                <w:sz w:val="24"/>
                <w:szCs w:val="24"/>
                <w:lang w:eastAsia="hr-HR"/>
              </w:rPr>
              <w:t xml:space="preserve"> rashode za usluge</w:t>
            </w:r>
            <w:r w:rsidRPr="00791DDD">
              <w:rPr>
                <w:rFonts w:ascii="Times New Roman" w:eastAsia="Times New Roman" w:hAnsi="Times New Roman" w:cs="Times New Roman"/>
                <w:bCs/>
                <w:sz w:val="24"/>
                <w:szCs w:val="24"/>
                <w:lang w:eastAsia="hr-HR"/>
              </w:rPr>
              <w:t xml:space="preserve"> unutar koje je </w:t>
            </w:r>
            <w:r w:rsidR="0035082C" w:rsidRPr="00791DDD">
              <w:rPr>
                <w:rFonts w:ascii="Times New Roman" w:eastAsia="Times New Roman" w:hAnsi="Times New Roman" w:cs="Times New Roman"/>
                <w:bCs/>
                <w:sz w:val="24"/>
                <w:szCs w:val="24"/>
                <w:lang w:eastAsia="hr-HR"/>
              </w:rPr>
              <w:t>planirana usluga ugradnje vatro</w:t>
            </w:r>
            <w:r w:rsidRPr="00791DDD">
              <w:rPr>
                <w:rFonts w:ascii="Times New Roman" w:eastAsia="Times New Roman" w:hAnsi="Times New Roman" w:cs="Times New Roman"/>
                <w:bCs/>
                <w:sz w:val="24"/>
                <w:szCs w:val="24"/>
                <w:lang w:eastAsia="hr-HR"/>
              </w:rPr>
              <w:t>dojavnog sustava u iznosu od 165.000</w:t>
            </w:r>
            <w:r w:rsidR="0035082C" w:rsidRPr="00791DDD">
              <w:rPr>
                <w:rFonts w:ascii="Times New Roman" w:eastAsia="Times New Roman" w:hAnsi="Times New Roman" w:cs="Times New Roman"/>
                <w:bCs/>
                <w:sz w:val="24"/>
                <w:szCs w:val="24"/>
                <w:lang w:eastAsia="hr-HR"/>
              </w:rPr>
              <w:t>,00 EUR</w:t>
            </w:r>
            <w:r w:rsidRPr="00791DDD">
              <w:rPr>
                <w:rFonts w:ascii="Times New Roman" w:eastAsia="Times New Roman" w:hAnsi="Times New Roman" w:cs="Times New Roman"/>
                <w:bCs/>
                <w:sz w:val="24"/>
                <w:szCs w:val="24"/>
                <w:lang w:eastAsia="hr-HR"/>
              </w:rPr>
              <w:t xml:space="preserve">. </w:t>
            </w:r>
            <w:r w:rsidR="00117AE2" w:rsidRPr="00791DDD">
              <w:rPr>
                <w:rFonts w:ascii="Times New Roman" w:eastAsia="Times New Roman" w:hAnsi="Times New Roman" w:cs="Times New Roman"/>
                <w:bCs/>
                <w:sz w:val="24"/>
                <w:szCs w:val="24"/>
                <w:lang w:eastAsia="hr-HR"/>
              </w:rPr>
              <w:t>U navedenoj aktivnosti sadržani su i rashodi</w:t>
            </w:r>
            <w:r w:rsidRPr="00791DDD">
              <w:rPr>
                <w:rFonts w:ascii="Times New Roman" w:eastAsia="Times New Roman" w:hAnsi="Times New Roman" w:cs="Times New Roman"/>
                <w:bCs/>
                <w:sz w:val="24"/>
                <w:szCs w:val="24"/>
                <w:lang w:eastAsia="hr-HR"/>
              </w:rPr>
              <w:t xml:space="preserve"> za usluge planirane po hitnim</w:t>
            </w:r>
            <w:r w:rsidR="00117AE2" w:rsidRPr="00791DDD">
              <w:rPr>
                <w:rFonts w:ascii="Times New Roman" w:eastAsia="Times New Roman" w:hAnsi="Times New Roman" w:cs="Times New Roman"/>
                <w:bCs/>
                <w:sz w:val="24"/>
                <w:szCs w:val="24"/>
                <w:lang w:eastAsia="hr-HR"/>
              </w:rPr>
              <w:t xml:space="preserve"> intervencija</w:t>
            </w:r>
            <w:r w:rsidRPr="00791DDD">
              <w:rPr>
                <w:rFonts w:ascii="Times New Roman" w:eastAsia="Times New Roman" w:hAnsi="Times New Roman" w:cs="Times New Roman"/>
                <w:bCs/>
                <w:sz w:val="24"/>
                <w:szCs w:val="24"/>
                <w:lang w:eastAsia="hr-HR"/>
              </w:rPr>
              <w:t>ma</w:t>
            </w:r>
            <w:r w:rsidR="00117AE2" w:rsidRPr="00791DDD">
              <w:rPr>
                <w:rFonts w:ascii="Times New Roman" w:eastAsia="Times New Roman" w:hAnsi="Times New Roman" w:cs="Times New Roman"/>
                <w:bCs/>
                <w:sz w:val="24"/>
                <w:szCs w:val="24"/>
                <w:lang w:eastAsia="hr-HR"/>
              </w:rPr>
              <w:t xml:space="preserve"> u iznosu od 15.926</w:t>
            </w:r>
            <w:r w:rsidR="0035082C" w:rsidRPr="00791DDD">
              <w:rPr>
                <w:rFonts w:ascii="Times New Roman" w:eastAsia="Times New Roman" w:hAnsi="Times New Roman" w:cs="Times New Roman"/>
                <w:bCs/>
                <w:sz w:val="24"/>
                <w:szCs w:val="24"/>
                <w:lang w:eastAsia="hr-HR"/>
              </w:rPr>
              <w:t>,00 EUR. Kod rashoda za nabavu nefinancijske imovine planirana je kupnja postrojenja i op</w:t>
            </w:r>
            <w:r>
              <w:rPr>
                <w:rFonts w:ascii="Times New Roman" w:eastAsia="Times New Roman" w:hAnsi="Times New Roman" w:cs="Times New Roman"/>
                <w:bCs/>
                <w:sz w:val="24"/>
                <w:szCs w:val="24"/>
                <w:lang w:eastAsia="hr-HR"/>
              </w:rPr>
              <w:t>reme u iznosu od 17.254,00 EUR.</w:t>
            </w:r>
          </w:p>
        </w:tc>
      </w:tr>
      <w:tr w:rsidR="0035082C" w:rsidRPr="0035082C" w:rsidTr="00A11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2" w:type="dxa"/>
          <w:trHeight w:val="3022"/>
          <w:tblCellSpacing w:w="20" w:type="dxa"/>
          <w:jc w:val="center"/>
        </w:trPr>
        <w:tc>
          <w:tcPr>
            <w:tcW w:w="10119" w:type="dxa"/>
            <w:tcBorders>
              <w:top w:val="dotted" w:sz="4" w:space="0" w:color="auto"/>
              <w:left w:val="single" w:sz="4" w:space="0" w:color="A6A6A6"/>
              <w:bottom w:val="single" w:sz="4" w:space="0" w:color="A6A6A6"/>
              <w:right w:val="single" w:sz="4" w:space="0" w:color="A6A6A6"/>
            </w:tcBorders>
            <w:shd w:val="clear" w:color="auto" w:fill="auto"/>
          </w:tcPr>
          <w:p w:rsidR="0035082C" w:rsidRPr="0035082C" w:rsidRDefault="0035082C" w:rsidP="0035082C">
            <w:pPr>
              <w:spacing w:before="120" w:after="120" w:line="240" w:lineRule="auto"/>
              <w:jc w:val="both"/>
              <w:rPr>
                <w:rFonts w:ascii="Arial" w:eastAsia="Times New Roman" w:hAnsi="Arial" w:cs="Arial"/>
                <w:b/>
                <w:sz w:val="18"/>
                <w:szCs w:val="18"/>
                <w:lang w:eastAsia="hr-HR"/>
              </w:rPr>
            </w:pPr>
            <w:r w:rsidRPr="0035082C">
              <w:rPr>
                <w:rFonts w:ascii="Arial" w:eastAsia="Times New Roman" w:hAnsi="Arial" w:cs="Arial"/>
                <w:b/>
                <w:sz w:val="18"/>
                <w:szCs w:val="18"/>
                <w:lang w:eastAsia="hr-HR"/>
              </w:rPr>
              <w:lastRenderedPageBreak/>
              <w:t xml:space="preserve">CILJEVI I POKAZATELJI USPJEŠNOSTI KOJIMA ĆE SE MJERITI OSTVARENJE CILJEVA: </w:t>
            </w:r>
          </w:p>
          <w:tbl>
            <w:tblPr>
              <w:tblW w:w="1034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487"/>
              <w:gridCol w:w="1487"/>
              <w:gridCol w:w="1077"/>
              <w:gridCol w:w="1418"/>
              <w:gridCol w:w="1017"/>
              <w:gridCol w:w="1286"/>
              <w:gridCol w:w="1286"/>
              <w:gridCol w:w="1286"/>
            </w:tblGrid>
            <w:tr w:rsidR="0035082C" w:rsidRPr="0035082C" w:rsidTr="0035082C">
              <w:tc>
                <w:tcPr>
                  <w:tcW w:w="1485" w:type="dxa"/>
                  <w:shd w:val="clear" w:color="auto" w:fill="F2F2F2"/>
                </w:tcPr>
                <w:p w:rsidR="0035082C" w:rsidRPr="0035082C" w:rsidRDefault="0035082C" w:rsidP="0035082C">
                  <w:pPr>
                    <w:spacing w:before="120" w:after="0" w:line="240" w:lineRule="auto"/>
                    <w:jc w:val="center"/>
                    <w:rPr>
                      <w:rFonts w:ascii="Arial" w:eastAsia="Times New Roman" w:hAnsi="Arial" w:cs="Arial"/>
                      <w:b/>
                      <w:sz w:val="18"/>
                      <w:szCs w:val="18"/>
                      <w:lang w:eastAsia="hr-HR"/>
                    </w:rPr>
                  </w:pPr>
                  <w:r w:rsidRPr="0035082C">
                    <w:rPr>
                      <w:rFonts w:ascii="Arial" w:eastAsia="Times New Roman" w:hAnsi="Arial" w:cs="Arial"/>
                      <w:b/>
                      <w:sz w:val="18"/>
                      <w:szCs w:val="18"/>
                      <w:lang w:eastAsia="hr-HR"/>
                    </w:rPr>
                    <w:t>Pokazatelj</w:t>
                  </w:r>
                </w:p>
              </w:tc>
              <w:tc>
                <w:tcPr>
                  <w:tcW w:w="1485" w:type="dxa"/>
                  <w:shd w:val="clear" w:color="auto" w:fill="F2F2F2"/>
                </w:tcPr>
                <w:p w:rsidR="0035082C" w:rsidRPr="0035082C" w:rsidRDefault="0035082C" w:rsidP="0035082C">
                  <w:pPr>
                    <w:spacing w:before="120" w:after="0" w:line="240" w:lineRule="auto"/>
                    <w:jc w:val="center"/>
                    <w:rPr>
                      <w:rFonts w:ascii="Arial" w:eastAsia="Times New Roman" w:hAnsi="Arial" w:cs="Arial"/>
                      <w:b/>
                      <w:sz w:val="18"/>
                      <w:szCs w:val="18"/>
                      <w:lang w:eastAsia="hr-HR"/>
                    </w:rPr>
                  </w:pPr>
                  <w:r w:rsidRPr="0035082C">
                    <w:rPr>
                      <w:rFonts w:ascii="Arial" w:eastAsia="Times New Roman" w:hAnsi="Arial" w:cs="Arial"/>
                      <w:b/>
                      <w:sz w:val="18"/>
                      <w:szCs w:val="18"/>
                      <w:lang w:eastAsia="hr-HR"/>
                    </w:rPr>
                    <w:t>Definicija</w:t>
                  </w:r>
                </w:p>
              </w:tc>
              <w:tc>
                <w:tcPr>
                  <w:tcW w:w="1075" w:type="dxa"/>
                  <w:shd w:val="clear" w:color="auto" w:fill="F2F2F2"/>
                </w:tcPr>
                <w:p w:rsidR="0035082C" w:rsidRPr="0035082C" w:rsidRDefault="0035082C" w:rsidP="0035082C">
                  <w:pPr>
                    <w:spacing w:before="120" w:after="0" w:line="240" w:lineRule="auto"/>
                    <w:jc w:val="center"/>
                    <w:rPr>
                      <w:rFonts w:ascii="Arial" w:eastAsia="Times New Roman" w:hAnsi="Arial" w:cs="Arial"/>
                      <w:b/>
                      <w:sz w:val="18"/>
                      <w:szCs w:val="18"/>
                      <w:lang w:eastAsia="hr-HR"/>
                    </w:rPr>
                  </w:pPr>
                  <w:r w:rsidRPr="0035082C">
                    <w:rPr>
                      <w:rFonts w:ascii="Arial" w:eastAsia="Times New Roman" w:hAnsi="Arial" w:cs="Arial"/>
                      <w:b/>
                      <w:sz w:val="18"/>
                      <w:szCs w:val="18"/>
                      <w:lang w:eastAsia="hr-HR"/>
                    </w:rPr>
                    <w:t>Jedinica</w:t>
                  </w:r>
                </w:p>
              </w:tc>
              <w:tc>
                <w:tcPr>
                  <w:tcW w:w="1435" w:type="dxa"/>
                  <w:shd w:val="clear" w:color="auto" w:fill="F2F2F2"/>
                  <w:vAlign w:val="center"/>
                </w:tcPr>
                <w:p w:rsidR="0035082C" w:rsidRPr="0035082C" w:rsidRDefault="0035082C" w:rsidP="0035082C">
                  <w:pPr>
                    <w:keepNext/>
                    <w:spacing w:after="0" w:line="240" w:lineRule="auto"/>
                    <w:jc w:val="center"/>
                    <w:outlineLvl w:val="6"/>
                    <w:rPr>
                      <w:rFonts w:ascii="Arial" w:eastAsia="Times New Roman" w:hAnsi="Arial" w:cs="Arial"/>
                      <w:b/>
                      <w:bCs/>
                      <w:sz w:val="18"/>
                      <w:szCs w:val="18"/>
                      <w:lang w:val="x-none" w:eastAsia="x-none"/>
                    </w:rPr>
                  </w:pPr>
                  <w:r w:rsidRPr="0035082C">
                    <w:rPr>
                      <w:rFonts w:ascii="Arial" w:eastAsia="Times New Roman" w:hAnsi="Arial" w:cs="Arial"/>
                      <w:b/>
                      <w:bCs/>
                      <w:sz w:val="18"/>
                      <w:szCs w:val="18"/>
                      <w:lang w:val="x-none" w:eastAsia="x-none"/>
                    </w:rPr>
                    <w:t>Polazna vrijednost</w:t>
                  </w:r>
                </w:p>
              </w:tc>
              <w:tc>
                <w:tcPr>
                  <w:tcW w:w="1015" w:type="dxa"/>
                  <w:shd w:val="clear" w:color="auto" w:fill="F2F2F2"/>
                  <w:vAlign w:val="center"/>
                </w:tcPr>
                <w:p w:rsidR="0035082C" w:rsidRPr="0035082C" w:rsidRDefault="0035082C" w:rsidP="0035082C">
                  <w:pPr>
                    <w:keepNext/>
                    <w:spacing w:after="0" w:line="240" w:lineRule="auto"/>
                    <w:jc w:val="center"/>
                    <w:outlineLvl w:val="6"/>
                    <w:rPr>
                      <w:rFonts w:ascii="Arial" w:eastAsia="Times New Roman" w:hAnsi="Arial" w:cs="Arial"/>
                      <w:b/>
                      <w:bCs/>
                      <w:sz w:val="18"/>
                      <w:szCs w:val="18"/>
                      <w:lang w:val="x-none" w:eastAsia="x-none"/>
                    </w:rPr>
                  </w:pPr>
                  <w:r w:rsidRPr="0035082C">
                    <w:rPr>
                      <w:rFonts w:ascii="Arial" w:eastAsia="Times New Roman" w:hAnsi="Arial" w:cs="Arial"/>
                      <w:b/>
                      <w:bCs/>
                      <w:sz w:val="18"/>
                      <w:szCs w:val="18"/>
                      <w:lang w:val="x-none" w:eastAsia="x-none"/>
                    </w:rPr>
                    <w:t>Izvor podataka</w:t>
                  </w:r>
                </w:p>
              </w:tc>
              <w:tc>
                <w:tcPr>
                  <w:tcW w:w="1283" w:type="dxa"/>
                  <w:shd w:val="clear" w:color="auto" w:fill="F2F2F2"/>
                  <w:vAlign w:val="center"/>
                </w:tcPr>
                <w:p w:rsidR="0035082C" w:rsidRPr="0035082C" w:rsidRDefault="002F5BFC" w:rsidP="0035082C">
                  <w:pPr>
                    <w:keepNext/>
                    <w:spacing w:after="0" w:line="240" w:lineRule="auto"/>
                    <w:jc w:val="center"/>
                    <w:outlineLvl w:val="6"/>
                    <w:rPr>
                      <w:rFonts w:ascii="Arial" w:eastAsia="Times New Roman" w:hAnsi="Arial" w:cs="Arial"/>
                      <w:b/>
                      <w:bCs/>
                      <w:sz w:val="18"/>
                      <w:szCs w:val="18"/>
                      <w:lang w:val="x-none" w:eastAsia="x-none"/>
                    </w:rPr>
                  </w:pPr>
                  <w:r>
                    <w:rPr>
                      <w:rFonts w:ascii="Arial" w:eastAsia="Times New Roman" w:hAnsi="Arial" w:cs="Arial"/>
                      <w:b/>
                      <w:bCs/>
                      <w:sz w:val="18"/>
                      <w:szCs w:val="18"/>
                      <w:lang w:val="x-none" w:eastAsia="x-none"/>
                    </w:rPr>
                    <w:t>Ciljana vrijednost 202</w:t>
                  </w:r>
                  <w:r>
                    <w:rPr>
                      <w:rFonts w:ascii="Arial" w:eastAsia="Times New Roman" w:hAnsi="Arial" w:cs="Arial"/>
                      <w:b/>
                      <w:bCs/>
                      <w:sz w:val="18"/>
                      <w:szCs w:val="18"/>
                      <w:lang w:eastAsia="x-none"/>
                    </w:rPr>
                    <w:t>4</w:t>
                  </w:r>
                  <w:r w:rsidR="0035082C" w:rsidRPr="0035082C">
                    <w:rPr>
                      <w:rFonts w:ascii="Arial" w:eastAsia="Times New Roman" w:hAnsi="Arial" w:cs="Arial"/>
                      <w:b/>
                      <w:bCs/>
                      <w:sz w:val="18"/>
                      <w:szCs w:val="18"/>
                      <w:lang w:val="x-none" w:eastAsia="x-none"/>
                    </w:rPr>
                    <w:t>.</w:t>
                  </w:r>
                </w:p>
              </w:tc>
              <w:tc>
                <w:tcPr>
                  <w:tcW w:w="1283" w:type="dxa"/>
                  <w:shd w:val="clear" w:color="auto" w:fill="F2F2F2"/>
                  <w:vAlign w:val="center"/>
                </w:tcPr>
                <w:p w:rsidR="0035082C" w:rsidRPr="0035082C" w:rsidRDefault="0035082C" w:rsidP="0035082C">
                  <w:pPr>
                    <w:keepNext/>
                    <w:spacing w:after="0" w:line="240" w:lineRule="auto"/>
                    <w:jc w:val="center"/>
                    <w:outlineLvl w:val="6"/>
                    <w:rPr>
                      <w:rFonts w:ascii="Arial" w:eastAsia="Times New Roman" w:hAnsi="Arial" w:cs="Arial"/>
                      <w:b/>
                      <w:bCs/>
                      <w:sz w:val="18"/>
                      <w:szCs w:val="18"/>
                      <w:lang w:val="x-none" w:eastAsia="x-none"/>
                    </w:rPr>
                  </w:pPr>
                  <w:r w:rsidRPr="0035082C">
                    <w:rPr>
                      <w:rFonts w:ascii="Arial" w:eastAsia="Times New Roman" w:hAnsi="Arial" w:cs="Arial"/>
                      <w:b/>
                      <w:bCs/>
                      <w:sz w:val="18"/>
                      <w:szCs w:val="18"/>
                      <w:lang w:val="x-none" w:eastAsia="x-none"/>
                    </w:rPr>
                    <w:t>Ciljana</w:t>
                  </w:r>
                  <w:r w:rsidR="002F5BFC">
                    <w:rPr>
                      <w:rFonts w:ascii="Arial" w:eastAsia="Times New Roman" w:hAnsi="Arial" w:cs="Arial"/>
                      <w:b/>
                      <w:bCs/>
                      <w:sz w:val="18"/>
                      <w:szCs w:val="18"/>
                      <w:lang w:val="x-none" w:eastAsia="x-none"/>
                    </w:rPr>
                    <w:t xml:space="preserve"> vrijednost 202</w:t>
                  </w:r>
                  <w:r w:rsidR="002F5BFC">
                    <w:rPr>
                      <w:rFonts w:ascii="Arial" w:eastAsia="Times New Roman" w:hAnsi="Arial" w:cs="Arial"/>
                      <w:b/>
                      <w:bCs/>
                      <w:sz w:val="18"/>
                      <w:szCs w:val="18"/>
                      <w:lang w:eastAsia="x-none"/>
                    </w:rPr>
                    <w:t>5</w:t>
                  </w:r>
                  <w:r w:rsidRPr="0035082C">
                    <w:rPr>
                      <w:rFonts w:ascii="Arial" w:eastAsia="Times New Roman" w:hAnsi="Arial" w:cs="Arial"/>
                      <w:b/>
                      <w:bCs/>
                      <w:sz w:val="18"/>
                      <w:szCs w:val="18"/>
                      <w:lang w:val="x-none" w:eastAsia="x-none"/>
                    </w:rPr>
                    <w:t>.</w:t>
                  </w:r>
                </w:p>
              </w:tc>
              <w:tc>
                <w:tcPr>
                  <w:tcW w:w="1283" w:type="dxa"/>
                  <w:shd w:val="clear" w:color="auto" w:fill="F2F2F2"/>
                  <w:vAlign w:val="center"/>
                </w:tcPr>
                <w:p w:rsidR="0035082C" w:rsidRPr="0035082C" w:rsidRDefault="002F5BFC" w:rsidP="0035082C">
                  <w:pPr>
                    <w:keepNext/>
                    <w:spacing w:after="0" w:line="240" w:lineRule="auto"/>
                    <w:jc w:val="center"/>
                    <w:outlineLvl w:val="6"/>
                    <w:rPr>
                      <w:rFonts w:ascii="Arial" w:eastAsia="Times New Roman" w:hAnsi="Arial" w:cs="Arial"/>
                      <w:b/>
                      <w:bCs/>
                      <w:sz w:val="18"/>
                      <w:szCs w:val="18"/>
                      <w:lang w:val="x-none" w:eastAsia="x-none"/>
                    </w:rPr>
                  </w:pPr>
                  <w:r>
                    <w:rPr>
                      <w:rFonts w:ascii="Arial" w:eastAsia="Times New Roman" w:hAnsi="Arial" w:cs="Arial"/>
                      <w:b/>
                      <w:bCs/>
                      <w:sz w:val="18"/>
                      <w:szCs w:val="18"/>
                      <w:lang w:val="x-none" w:eastAsia="x-none"/>
                    </w:rPr>
                    <w:t>Ciljana vrijednost 202</w:t>
                  </w:r>
                  <w:r>
                    <w:rPr>
                      <w:rFonts w:ascii="Arial" w:eastAsia="Times New Roman" w:hAnsi="Arial" w:cs="Arial"/>
                      <w:b/>
                      <w:bCs/>
                      <w:sz w:val="18"/>
                      <w:szCs w:val="18"/>
                      <w:lang w:eastAsia="x-none"/>
                    </w:rPr>
                    <w:t>6</w:t>
                  </w:r>
                  <w:r w:rsidR="0035082C" w:rsidRPr="0035082C">
                    <w:rPr>
                      <w:rFonts w:ascii="Arial" w:eastAsia="Times New Roman" w:hAnsi="Arial" w:cs="Arial"/>
                      <w:b/>
                      <w:bCs/>
                      <w:sz w:val="18"/>
                      <w:szCs w:val="18"/>
                      <w:lang w:val="x-none" w:eastAsia="x-none"/>
                    </w:rPr>
                    <w:t>.</w:t>
                  </w:r>
                </w:p>
              </w:tc>
            </w:tr>
            <w:tr w:rsidR="0035082C" w:rsidRPr="0035082C" w:rsidTr="0035082C">
              <w:tc>
                <w:tcPr>
                  <w:tcW w:w="1485" w:type="dxa"/>
                  <w:shd w:val="clear" w:color="auto" w:fill="auto"/>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Velika zainteresiranost  potencijalnih korisnika za smještaj u naš Dom</w:t>
                  </w:r>
                </w:p>
              </w:tc>
              <w:tc>
                <w:tcPr>
                  <w:tcW w:w="1485" w:type="dxa"/>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Osigurati kvalitetnu uslugu, urediti unutrašnjost Doma kako bi uvijek mogli imati veliku zainteresiranost</w:t>
                  </w:r>
                </w:p>
              </w:tc>
              <w:tc>
                <w:tcPr>
                  <w:tcW w:w="1075" w:type="dxa"/>
                  <w:shd w:val="clear" w:color="auto" w:fill="auto"/>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Broj korisnika</w:t>
                  </w:r>
                </w:p>
              </w:tc>
              <w:tc>
                <w:tcPr>
                  <w:tcW w:w="1435" w:type="dxa"/>
                  <w:shd w:val="clear" w:color="auto" w:fill="auto"/>
                  <w:vAlign w:val="center"/>
                </w:tcPr>
                <w:p w:rsidR="0035082C" w:rsidRDefault="007A32AF" w:rsidP="0035082C">
                  <w:pPr>
                    <w:spacing w:before="120"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2.542</w:t>
                  </w:r>
                </w:p>
                <w:p w:rsidR="007A32AF" w:rsidRPr="0035082C" w:rsidRDefault="007A32AF" w:rsidP="0035082C">
                  <w:pPr>
                    <w:spacing w:before="120"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(sa 24.10.2023.)</w:t>
                  </w:r>
                </w:p>
              </w:tc>
              <w:tc>
                <w:tcPr>
                  <w:tcW w:w="1015" w:type="dxa"/>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Dom</w:t>
                  </w:r>
                </w:p>
              </w:tc>
              <w:tc>
                <w:tcPr>
                  <w:tcW w:w="1283" w:type="dxa"/>
                  <w:shd w:val="clear" w:color="auto" w:fill="auto"/>
                  <w:vAlign w:val="center"/>
                </w:tcPr>
                <w:p w:rsidR="0035082C" w:rsidRPr="0035082C" w:rsidRDefault="007A32AF" w:rsidP="0035082C">
                  <w:pPr>
                    <w:spacing w:before="120"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2.545</w:t>
                  </w:r>
                </w:p>
              </w:tc>
              <w:tc>
                <w:tcPr>
                  <w:tcW w:w="1283" w:type="dxa"/>
                  <w:shd w:val="clear" w:color="auto" w:fill="auto"/>
                  <w:vAlign w:val="center"/>
                </w:tcPr>
                <w:p w:rsidR="0035082C" w:rsidRPr="0035082C" w:rsidRDefault="007A32AF" w:rsidP="0035082C">
                  <w:pPr>
                    <w:spacing w:before="120"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2.550</w:t>
                  </w:r>
                </w:p>
              </w:tc>
              <w:tc>
                <w:tcPr>
                  <w:tcW w:w="1283" w:type="dxa"/>
                  <w:shd w:val="clear" w:color="auto" w:fill="auto"/>
                  <w:vAlign w:val="center"/>
                </w:tcPr>
                <w:p w:rsidR="0035082C" w:rsidRPr="0035082C" w:rsidRDefault="007A32AF" w:rsidP="0035082C">
                  <w:pPr>
                    <w:spacing w:before="120"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2.560</w:t>
                  </w:r>
                </w:p>
              </w:tc>
            </w:tr>
            <w:tr w:rsidR="0035082C" w:rsidRPr="0035082C" w:rsidTr="0035082C">
              <w:tc>
                <w:tcPr>
                  <w:tcW w:w="1485" w:type="dxa"/>
                  <w:shd w:val="clear" w:color="auto" w:fill="auto"/>
                  <w:vAlign w:val="center"/>
                </w:tcPr>
                <w:p w:rsidR="0035082C" w:rsidRPr="0035082C" w:rsidRDefault="0035082C" w:rsidP="0035082C">
                  <w:pPr>
                    <w:spacing w:after="0" w:line="240" w:lineRule="auto"/>
                    <w:jc w:val="center"/>
                    <w:rPr>
                      <w:rFonts w:ascii="Arial" w:eastAsia="Times New Roman" w:hAnsi="Arial" w:cs="Arial"/>
                      <w:sz w:val="18"/>
                      <w:szCs w:val="18"/>
                      <w:lang w:eastAsia="hr-HR"/>
                    </w:rPr>
                  </w:pPr>
                  <w:r w:rsidRPr="0035082C">
                    <w:rPr>
                      <w:rFonts w:ascii="Arial" w:eastAsia="Times New Roman" w:hAnsi="Arial" w:cs="Arial"/>
                      <w:color w:val="000000"/>
                      <w:sz w:val="18"/>
                      <w:szCs w:val="18"/>
                      <w:lang w:eastAsia="hr-HR"/>
                    </w:rPr>
                    <w:t>Rashodi za</w:t>
                  </w:r>
                </w:p>
                <w:p w:rsidR="0035082C" w:rsidRPr="0035082C" w:rsidRDefault="0035082C" w:rsidP="0035082C">
                  <w:pPr>
                    <w:spacing w:after="0" w:line="240" w:lineRule="auto"/>
                    <w:jc w:val="center"/>
                    <w:rPr>
                      <w:rFonts w:ascii="Arial" w:eastAsia="Times New Roman" w:hAnsi="Arial" w:cs="Arial"/>
                      <w:sz w:val="18"/>
                      <w:szCs w:val="18"/>
                      <w:lang w:eastAsia="hr-HR"/>
                    </w:rPr>
                  </w:pPr>
                  <w:r w:rsidRPr="0035082C">
                    <w:rPr>
                      <w:rFonts w:ascii="Arial" w:eastAsia="Times New Roman" w:hAnsi="Arial" w:cs="Arial"/>
                      <w:color w:val="000000"/>
                      <w:sz w:val="18"/>
                      <w:szCs w:val="18"/>
                      <w:lang w:eastAsia="hr-HR"/>
                    </w:rPr>
                    <w:t>zaposlene i</w:t>
                  </w:r>
                </w:p>
                <w:p w:rsidR="0035082C" w:rsidRPr="0035082C" w:rsidRDefault="0035082C" w:rsidP="0035082C">
                  <w:pPr>
                    <w:spacing w:after="0" w:line="240" w:lineRule="auto"/>
                    <w:ind w:hanging="42"/>
                    <w:jc w:val="center"/>
                    <w:rPr>
                      <w:rFonts w:ascii="Arial" w:eastAsia="Times New Roman" w:hAnsi="Arial" w:cs="Arial"/>
                      <w:sz w:val="18"/>
                      <w:szCs w:val="18"/>
                      <w:lang w:eastAsia="hr-HR"/>
                    </w:rPr>
                  </w:pPr>
                  <w:r w:rsidRPr="0035082C">
                    <w:rPr>
                      <w:rFonts w:ascii="Arial" w:eastAsia="Times New Roman" w:hAnsi="Arial" w:cs="Arial"/>
                      <w:color w:val="000000"/>
                      <w:sz w:val="18"/>
                      <w:szCs w:val="18"/>
                      <w:lang w:eastAsia="hr-HR"/>
                    </w:rPr>
                    <w:t>rashodi za</w:t>
                  </w:r>
                </w:p>
                <w:p w:rsidR="0035082C" w:rsidRPr="0035082C" w:rsidRDefault="0035082C" w:rsidP="0035082C">
                  <w:pPr>
                    <w:spacing w:after="0" w:line="240" w:lineRule="auto"/>
                    <w:jc w:val="center"/>
                    <w:rPr>
                      <w:rFonts w:ascii="Arial" w:eastAsia="Times New Roman" w:hAnsi="Arial" w:cs="Arial"/>
                      <w:sz w:val="18"/>
                      <w:szCs w:val="18"/>
                      <w:lang w:eastAsia="hr-HR"/>
                    </w:rPr>
                  </w:pPr>
                  <w:r w:rsidRPr="0035082C">
                    <w:rPr>
                      <w:rFonts w:ascii="Arial" w:eastAsia="Times New Roman" w:hAnsi="Arial" w:cs="Arial"/>
                      <w:color w:val="000000"/>
                      <w:sz w:val="18"/>
                      <w:szCs w:val="18"/>
                      <w:lang w:eastAsia="hr-HR"/>
                    </w:rPr>
                    <w:t>materijalna</w:t>
                  </w:r>
                </w:p>
                <w:p w:rsidR="0035082C" w:rsidRPr="0035082C" w:rsidRDefault="0035082C" w:rsidP="0035082C">
                  <w:pPr>
                    <w:spacing w:after="0" w:line="240" w:lineRule="auto"/>
                    <w:jc w:val="center"/>
                    <w:rPr>
                      <w:rFonts w:ascii="Arial" w:eastAsia="Times New Roman" w:hAnsi="Arial" w:cs="Arial"/>
                      <w:sz w:val="18"/>
                      <w:szCs w:val="18"/>
                      <w:lang w:eastAsia="hr-HR"/>
                    </w:rPr>
                  </w:pPr>
                  <w:r w:rsidRPr="0035082C">
                    <w:rPr>
                      <w:rFonts w:ascii="Arial" w:eastAsia="Times New Roman" w:hAnsi="Arial" w:cs="Arial"/>
                      <w:color w:val="000000"/>
                      <w:sz w:val="18"/>
                      <w:szCs w:val="18"/>
                      <w:lang w:eastAsia="hr-HR"/>
                    </w:rPr>
                    <w:t>prava   zaposlenih</w:t>
                  </w:r>
                </w:p>
              </w:tc>
              <w:tc>
                <w:tcPr>
                  <w:tcW w:w="1485" w:type="dxa"/>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Praćenje datuma isplate plaće u toku godine</w:t>
                  </w:r>
                </w:p>
              </w:tc>
              <w:tc>
                <w:tcPr>
                  <w:tcW w:w="1075" w:type="dxa"/>
                  <w:shd w:val="clear" w:color="auto" w:fill="auto"/>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Datum isplate rashoda za zaposlene je najkasnije 15. u tekućem mjesecu za prethodni</w:t>
                  </w:r>
                </w:p>
              </w:tc>
              <w:tc>
                <w:tcPr>
                  <w:tcW w:w="1435" w:type="dxa"/>
                  <w:shd w:val="clear" w:color="auto" w:fill="auto"/>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Obračun plaće radnika</w:t>
                  </w:r>
                </w:p>
              </w:tc>
              <w:tc>
                <w:tcPr>
                  <w:tcW w:w="1015" w:type="dxa"/>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Datum isplate plaće najkasnije do 15. u tekućem mjesecu za prethodni</w:t>
                  </w:r>
                </w:p>
              </w:tc>
              <w:tc>
                <w:tcPr>
                  <w:tcW w:w="1283" w:type="dxa"/>
                  <w:shd w:val="clear" w:color="auto" w:fill="auto"/>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Datum isplate plaće najkasnije do 15. u tekućem mjesecu za prethodni</w:t>
                  </w:r>
                </w:p>
              </w:tc>
              <w:tc>
                <w:tcPr>
                  <w:tcW w:w="1283" w:type="dxa"/>
                  <w:shd w:val="clear" w:color="auto" w:fill="auto"/>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Datum isplate plaće najkasnije do 15. u tekućem mjesecu za prethodni</w:t>
                  </w:r>
                </w:p>
              </w:tc>
              <w:tc>
                <w:tcPr>
                  <w:tcW w:w="1283" w:type="dxa"/>
                  <w:shd w:val="clear" w:color="auto" w:fill="auto"/>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Datum isplate plaće najkasnije do 15. u tekućem mjesecu za prethodni</w:t>
                  </w:r>
                </w:p>
              </w:tc>
            </w:tr>
            <w:tr w:rsidR="0035082C" w:rsidRPr="0035082C" w:rsidTr="0035082C">
              <w:trPr>
                <w:trHeight w:val="2218"/>
              </w:trPr>
              <w:tc>
                <w:tcPr>
                  <w:tcW w:w="1485" w:type="dxa"/>
                  <w:shd w:val="clear" w:color="auto" w:fill="auto"/>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lastRenderedPageBreak/>
                    <w:t>Rashodi za materijal i energiju, rashodi za usluge, financijski rashodi</w:t>
                  </w:r>
                </w:p>
                <w:p w:rsidR="0035082C" w:rsidRPr="0035082C" w:rsidRDefault="0035082C" w:rsidP="0035082C">
                  <w:pPr>
                    <w:spacing w:before="120" w:after="0" w:line="240" w:lineRule="auto"/>
                    <w:ind w:firstLine="709"/>
                    <w:jc w:val="center"/>
                    <w:rPr>
                      <w:rFonts w:ascii="Arial" w:eastAsia="Times New Roman" w:hAnsi="Arial" w:cs="Arial"/>
                      <w:sz w:val="18"/>
                      <w:szCs w:val="18"/>
                      <w:lang w:eastAsia="hr-HR"/>
                    </w:rPr>
                  </w:pPr>
                </w:p>
              </w:tc>
              <w:tc>
                <w:tcPr>
                  <w:tcW w:w="1485" w:type="dxa"/>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Datum plaćanja računa jednak je datumu dospijeća računa dobavljača</w:t>
                  </w:r>
                </w:p>
              </w:tc>
              <w:tc>
                <w:tcPr>
                  <w:tcW w:w="1075" w:type="dxa"/>
                  <w:shd w:val="clear" w:color="auto" w:fill="auto"/>
                  <w:vAlign w:val="center"/>
                </w:tcPr>
                <w:p w:rsidR="0035082C" w:rsidRPr="0035082C" w:rsidRDefault="0035082C" w:rsidP="0035082C">
                  <w:pPr>
                    <w:spacing w:after="0" w:line="240" w:lineRule="auto"/>
                    <w:jc w:val="center"/>
                    <w:rPr>
                      <w:rFonts w:ascii="Arial" w:eastAsia="Times New Roman" w:hAnsi="Arial" w:cs="Arial"/>
                      <w:sz w:val="18"/>
                      <w:szCs w:val="18"/>
                      <w:lang w:eastAsia="hr-HR"/>
                    </w:rPr>
                  </w:pPr>
                  <w:r w:rsidRPr="0035082C">
                    <w:rPr>
                      <w:rFonts w:ascii="Arial" w:eastAsia="Times New Roman" w:hAnsi="Arial" w:cs="Arial"/>
                      <w:color w:val="000000"/>
                      <w:sz w:val="18"/>
                      <w:szCs w:val="18"/>
                      <w:lang w:eastAsia="hr-HR"/>
                    </w:rPr>
                    <w:t>Datum</w:t>
                  </w:r>
                </w:p>
                <w:p w:rsidR="0035082C" w:rsidRPr="0035082C" w:rsidRDefault="0035082C" w:rsidP="0035082C">
                  <w:pPr>
                    <w:spacing w:after="0" w:line="240" w:lineRule="auto"/>
                    <w:jc w:val="center"/>
                    <w:rPr>
                      <w:rFonts w:ascii="Arial" w:eastAsia="Times New Roman" w:hAnsi="Arial" w:cs="Arial"/>
                      <w:sz w:val="18"/>
                      <w:szCs w:val="18"/>
                      <w:lang w:eastAsia="hr-HR"/>
                    </w:rPr>
                  </w:pPr>
                  <w:r w:rsidRPr="0035082C">
                    <w:rPr>
                      <w:rFonts w:ascii="Arial" w:eastAsia="Times New Roman" w:hAnsi="Arial" w:cs="Arial"/>
                      <w:color w:val="000000"/>
                      <w:sz w:val="18"/>
                      <w:szCs w:val="18"/>
                      <w:lang w:eastAsia="hr-HR"/>
                    </w:rPr>
                    <w:t>plaćanja</w:t>
                  </w:r>
                </w:p>
                <w:p w:rsidR="0035082C" w:rsidRPr="0035082C" w:rsidRDefault="0035082C" w:rsidP="0035082C">
                  <w:pPr>
                    <w:spacing w:after="0" w:line="240" w:lineRule="auto"/>
                    <w:jc w:val="center"/>
                    <w:rPr>
                      <w:rFonts w:ascii="Arial" w:eastAsia="Times New Roman" w:hAnsi="Arial" w:cs="Arial"/>
                      <w:sz w:val="18"/>
                      <w:szCs w:val="18"/>
                      <w:lang w:eastAsia="hr-HR"/>
                    </w:rPr>
                  </w:pPr>
                  <w:r w:rsidRPr="0035082C">
                    <w:rPr>
                      <w:rFonts w:ascii="Arial" w:eastAsia="Times New Roman" w:hAnsi="Arial" w:cs="Arial"/>
                      <w:color w:val="000000"/>
                      <w:sz w:val="18"/>
                      <w:szCs w:val="18"/>
                      <w:lang w:eastAsia="hr-HR"/>
                    </w:rPr>
                    <w:t>računa manji</w:t>
                  </w:r>
                  <w:r w:rsidRPr="0035082C">
                    <w:rPr>
                      <w:rFonts w:ascii="Arial" w:eastAsia="Times New Roman" w:hAnsi="Arial" w:cs="Arial"/>
                      <w:sz w:val="18"/>
                      <w:szCs w:val="18"/>
                      <w:lang w:eastAsia="hr-HR"/>
                    </w:rPr>
                    <w:t xml:space="preserve"> </w:t>
                  </w:r>
                  <w:r w:rsidRPr="0035082C">
                    <w:rPr>
                      <w:rFonts w:ascii="Arial" w:eastAsia="Times New Roman" w:hAnsi="Arial" w:cs="Arial"/>
                      <w:color w:val="000000"/>
                      <w:sz w:val="18"/>
                      <w:szCs w:val="18"/>
                      <w:lang w:eastAsia="hr-HR"/>
                    </w:rPr>
                    <w:t>je ili jednaki</w:t>
                  </w:r>
                </w:p>
                <w:p w:rsidR="0035082C" w:rsidRPr="0035082C" w:rsidRDefault="0035082C" w:rsidP="0035082C">
                  <w:pPr>
                    <w:spacing w:after="0" w:line="240" w:lineRule="auto"/>
                    <w:jc w:val="center"/>
                    <w:rPr>
                      <w:rFonts w:ascii="Arial" w:eastAsia="Times New Roman" w:hAnsi="Arial" w:cs="Arial"/>
                      <w:sz w:val="18"/>
                      <w:szCs w:val="18"/>
                      <w:lang w:eastAsia="hr-HR"/>
                    </w:rPr>
                  </w:pPr>
                  <w:r w:rsidRPr="0035082C">
                    <w:rPr>
                      <w:rFonts w:ascii="Arial" w:eastAsia="Times New Roman" w:hAnsi="Arial" w:cs="Arial"/>
                      <w:color w:val="000000"/>
                      <w:sz w:val="18"/>
                      <w:szCs w:val="18"/>
                      <w:lang w:eastAsia="hr-HR"/>
                    </w:rPr>
                    <w:t>datumu</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Arial" w:eastAsia="Times New Roman" w:hAnsi="Arial" w:cs="Arial"/>
                      <w:color w:val="000000"/>
                      <w:sz w:val="18"/>
                      <w:szCs w:val="18"/>
                      <w:lang w:eastAsia="hr-HR"/>
                    </w:rPr>
                    <w:t>valute računa</w:t>
                  </w:r>
                  <w:r w:rsidRPr="0035082C">
                    <w:rPr>
                      <w:rFonts w:ascii="Arial" w:eastAsia="Times New Roman" w:hAnsi="Arial" w:cs="Arial"/>
                      <w:sz w:val="18"/>
                      <w:szCs w:val="18"/>
                      <w:lang w:eastAsia="hr-HR"/>
                    </w:rPr>
                    <w:t xml:space="preserve"> </w:t>
                  </w:r>
                  <w:r w:rsidRPr="0035082C">
                    <w:rPr>
                      <w:rFonts w:ascii="Arial" w:eastAsia="Times New Roman" w:hAnsi="Arial" w:cs="Arial"/>
                      <w:color w:val="000000"/>
                      <w:sz w:val="18"/>
                      <w:szCs w:val="18"/>
                      <w:lang w:eastAsia="hr-HR"/>
                    </w:rPr>
                    <w:t>dobavljača</w:t>
                  </w:r>
                </w:p>
              </w:tc>
              <w:tc>
                <w:tcPr>
                  <w:tcW w:w="1435" w:type="dxa"/>
                  <w:shd w:val="clear" w:color="auto" w:fill="auto"/>
                  <w:vAlign w:val="center"/>
                </w:tcPr>
                <w:p w:rsidR="0035082C" w:rsidRPr="0035082C" w:rsidRDefault="0035082C" w:rsidP="0035082C">
                  <w:pPr>
                    <w:spacing w:before="120" w:after="0" w:line="240" w:lineRule="auto"/>
                    <w:jc w:val="center"/>
                    <w:rPr>
                      <w:rFonts w:ascii="Arial" w:eastAsia="Times New Roman" w:hAnsi="Arial" w:cs="Arial"/>
                      <w:sz w:val="17"/>
                      <w:szCs w:val="17"/>
                      <w:lang w:eastAsia="hr-HR"/>
                    </w:rPr>
                  </w:pPr>
                  <w:r w:rsidRPr="0035082C">
                    <w:rPr>
                      <w:rFonts w:ascii="Arial" w:eastAsia="Times New Roman" w:hAnsi="Arial" w:cs="Arial"/>
                      <w:sz w:val="17"/>
                      <w:szCs w:val="17"/>
                      <w:lang w:eastAsia="hr-HR"/>
                    </w:rPr>
                    <w:t>Knjigovodstvo</w:t>
                  </w:r>
                </w:p>
              </w:tc>
              <w:tc>
                <w:tcPr>
                  <w:tcW w:w="1015" w:type="dxa"/>
                  <w:vAlign w:val="center"/>
                </w:tcPr>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Datum</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plaćanja</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računa manji</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je ili jednaki</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datumu</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valute računa</w:t>
                  </w:r>
                  <w:r w:rsidRPr="0035082C">
                    <w:rPr>
                      <w:rFonts w:ascii="Times New Roman" w:eastAsia="Times New Roman" w:hAnsi="Times New Roman" w:cs="Times New Roman"/>
                      <w:sz w:val="18"/>
                      <w:szCs w:val="18"/>
                      <w:lang w:eastAsia="hr-HR"/>
                    </w:rPr>
                    <w:t xml:space="preserve"> </w:t>
                  </w:r>
                  <w:r w:rsidRPr="0035082C">
                    <w:rPr>
                      <w:rFonts w:ascii="Times New Roman" w:eastAsia="Times New Roman" w:hAnsi="Times New Roman" w:cs="Times New Roman"/>
                      <w:color w:val="000000"/>
                      <w:sz w:val="18"/>
                      <w:szCs w:val="18"/>
                      <w:lang w:eastAsia="hr-HR"/>
                    </w:rPr>
                    <w:t>dobavljača</w:t>
                  </w:r>
                </w:p>
              </w:tc>
              <w:tc>
                <w:tcPr>
                  <w:tcW w:w="1283" w:type="dxa"/>
                  <w:shd w:val="clear" w:color="auto" w:fill="auto"/>
                  <w:vAlign w:val="center"/>
                </w:tcPr>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Datum</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plaćanja</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računa manji</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je ili jednaki</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datumu</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valute računa</w:t>
                  </w:r>
                  <w:r w:rsidRPr="0035082C">
                    <w:rPr>
                      <w:rFonts w:ascii="Times New Roman" w:eastAsia="Times New Roman" w:hAnsi="Times New Roman" w:cs="Times New Roman"/>
                      <w:sz w:val="18"/>
                      <w:szCs w:val="18"/>
                      <w:lang w:eastAsia="hr-HR"/>
                    </w:rPr>
                    <w:t xml:space="preserve"> </w:t>
                  </w:r>
                  <w:r w:rsidRPr="0035082C">
                    <w:rPr>
                      <w:rFonts w:ascii="Times New Roman" w:eastAsia="Times New Roman" w:hAnsi="Times New Roman" w:cs="Times New Roman"/>
                      <w:color w:val="000000"/>
                      <w:sz w:val="18"/>
                      <w:szCs w:val="18"/>
                      <w:lang w:eastAsia="hr-HR"/>
                    </w:rPr>
                    <w:t>dobavljača</w:t>
                  </w:r>
                </w:p>
              </w:tc>
              <w:tc>
                <w:tcPr>
                  <w:tcW w:w="1283" w:type="dxa"/>
                  <w:shd w:val="clear" w:color="auto" w:fill="auto"/>
                  <w:vAlign w:val="center"/>
                </w:tcPr>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Datum</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plaćanja</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računa manji</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je ili jednaki</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datumu</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valute računa</w:t>
                  </w:r>
                  <w:r w:rsidRPr="0035082C">
                    <w:rPr>
                      <w:rFonts w:ascii="Times New Roman" w:eastAsia="Times New Roman" w:hAnsi="Times New Roman" w:cs="Times New Roman"/>
                      <w:sz w:val="18"/>
                      <w:szCs w:val="18"/>
                      <w:lang w:eastAsia="hr-HR"/>
                    </w:rPr>
                    <w:t xml:space="preserve"> </w:t>
                  </w:r>
                  <w:r w:rsidRPr="0035082C">
                    <w:rPr>
                      <w:rFonts w:ascii="Times New Roman" w:eastAsia="Times New Roman" w:hAnsi="Times New Roman" w:cs="Times New Roman"/>
                      <w:color w:val="000000"/>
                      <w:sz w:val="18"/>
                      <w:szCs w:val="18"/>
                      <w:lang w:eastAsia="hr-HR"/>
                    </w:rPr>
                    <w:t>dobavljača</w:t>
                  </w:r>
                </w:p>
              </w:tc>
              <w:tc>
                <w:tcPr>
                  <w:tcW w:w="1283" w:type="dxa"/>
                  <w:shd w:val="clear" w:color="auto" w:fill="auto"/>
                  <w:vAlign w:val="center"/>
                </w:tcPr>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Datum</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plaćanja</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računa manji</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je ili jednaki</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datumu</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valute račun dobavljača</w:t>
                  </w:r>
                </w:p>
              </w:tc>
            </w:tr>
            <w:tr w:rsidR="0035082C" w:rsidRPr="0035082C" w:rsidTr="0035082C">
              <w:trPr>
                <w:trHeight w:val="956"/>
              </w:trPr>
              <w:tc>
                <w:tcPr>
                  <w:tcW w:w="1485" w:type="dxa"/>
                  <w:shd w:val="clear" w:color="auto" w:fill="auto"/>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Nabava nefinancijske imovine</w:t>
                  </w:r>
                </w:p>
              </w:tc>
              <w:tc>
                <w:tcPr>
                  <w:tcW w:w="1485" w:type="dxa"/>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Popis prioriteta</w:t>
                  </w:r>
                </w:p>
              </w:tc>
              <w:tc>
                <w:tcPr>
                  <w:tcW w:w="1075" w:type="dxa"/>
                  <w:shd w:val="clear" w:color="auto" w:fill="auto"/>
                  <w:vAlign w:val="center"/>
                </w:tcPr>
                <w:p w:rsidR="0035082C" w:rsidRPr="0035082C" w:rsidRDefault="0035082C" w:rsidP="0035082C">
                  <w:pPr>
                    <w:spacing w:after="0" w:line="240" w:lineRule="auto"/>
                    <w:jc w:val="center"/>
                    <w:rPr>
                      <w:rFonts w:ascii="Arial" w:eastAsia="Times New Roman" w:hAnsi="Arial" w:cs="Arial"/>
                      <w:color w:val="000000"/>
                      <w:sz w:val="18"/>
                      <w:szCs w:val="18"/>
                      <w:lang w:eastAsia="hr-HR"/>
                    </w:rPr>
                  </w:pPr>
                  <w:r w:rsidRPr="0035082C">
                    <w:rPr>
                      <w:rFonts w:ascii="Arial" w:eastAsia="Times New Roman" w:hAnsi="Arial" w:cs="Arial"/>
                      <w:color w:val="000000"/>
                      <w:sz w:val="18"/>
                      <w:szCs w:val="18"/>
                      <w:lang w:eastAsia="hr-HR"/>
                    </w:rPr>
                    <w:t>Iskazana potreba u Popisu prioriteta</w:t>
                  </w:r>
                </w:p>
              </w:tc>
              <w:tc>
                <w:tcPr>
                  <w:tcW w:w="1435" w:type="dxa"/>
                  <w:shd w:val="clear" w:color="auto" w:fill="auto"/>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Inventura</w:t>
                  </w:r>
                </w:p>
              </w:tc>
              <w:tc>
                <w:tcPr>
                  <w:tcW w:w="1015" w:type="dxa"/>
                  <w:vAlign w:val="center"/>
                </w:tcPr>
                <w:p w:rsidR="0035082C" w:rsidRPr="0035082C" w:rsidRDefault="0035082C" w:rsidP="0035082C">
                  <w:pPr>
                    <w:spacing w:after="0" w:line="240" w:lineRule="auto"/>
                    <w:jc w:val="center"/>
                    <w:rPr>
                      <w:rFonts w:ascii="Times New Roman" w:eastAsia="Times New Roman" w:hAnsi="Times New Roman" w:cs="Times New Roman"/>
                      <w:color w:val="000000"/>
                      <w:sz w:val="18"/>
                      <w:szCs w:val="18"/>
                      <w:lang w:eastAsia="hr-HR"/>
                    </w:rPr>
                  </w:pPr>
                  <w:r w:rsidRPr="0035082C">
                    <w:rPr>
                      <w:rFonts w:ascii="Times New Roman" w:eastAsia="Times New Roman" w:hAnsi="Times New Roman" w:cs="Times New Roman"/>
                      <w:color w:val="000000"/>
                      <w:sz w:val="18"/>
                      <w:szCs w:val="18"/>
                      <w:lang w:eastAsia="hr-HR"/>
                    </w:rPr>
                    <w:t>Sva oprema</w:t>
                  </w:r>
                </w:p>
              </w:tc>
              <w:tc>
                <w:tcPr>
                  <w:tcW w:w="1283" w:type="dxa"/>
                  <w:shd w:val="clear" w:color="auto" w:fill="auto"/>
                  <w:vAlign w:val="center"/>
                </w:tcPr>
                <w:p w:rsidR="0035082C" w:rsidRPr="0035082C" w:rsidRDefault="0035082C" w:rsidP="0035082C">
                  <w:pPr>
                    <w:spacing w:after="0" w:line="240" w:lineRule="auto"/>
                    <w:jc w:val="center"/>
                    <w:rPr>
                      <w:rFonts w:ascii="Times New Roman" w:eastAsia="Times New Roman" w:hAnsi="Times New Roman" w:cs="Times New Roman"/>
                      <w:color w:val="000000"/>
                      <w:sz w:val="18"/>
                      <w:szCs w:val="18"/>
                      <w:lang w:eastAsia="hr-HR"/>
                    </w:rPr>
                  </w:pPr>
                  <w:r w:rsidRPr="0035082C">
                    <w:rPr>
                      <w:rFonts w:ascii="Times New Roman" w:eastAsia="Times New Roman" w:hAnsi="Times New Roman" w:cs="Times New Roman"/>
                      <w:color w:val="000000"/>
                      <w:sz w:val="18"/>
                      <w:szCs w:val="18"/>
                      <w:lang w:eastAsia="hr-HR"/>
                    </w:rPr>
                    <w:t>Sva oprema je u  funkciji</w:t>
                  </w:r>
                </w:p>
              </w:tc>
              <w:tc>
                <w:tcPr>
                  <w:tcW w:w="1283" w:type="dxa"/>
                  <w:shd w:val="clear" w:color="auto" w:fill="auto"/>
                  <w:vAlign w:val="center"/>
                </w:tcPr>
                <w:p w:rsidR="0035082C" w:rsidRPr="0035082C" w:rsidRDefault="0035082C" w:rsidP="0035082C">
                  <w:pPr>
                    <w:spacing w:after="0" w:line="240" w:lineRule="auto"/>
                    <w:jc w:val="center"/>
                    <w:rPr>
                      <w:rFonts w:ascii="Times New Roman" w:eastAsia="Times New Roman" w:hAnsi="Times New Roman" w:cs="Times New Roman"/>
                      <w:color w:val="000000"/>
                      <w:sz w:val="18"/>
                      <w:szCs w:val="18"/>
                      <w:lang w:eastAsia="hr-HR"/>
                    </w:rPr>
                  </w:pPr>
                  <w:r w:rsidRPr="0035082C">
                    <w:rPr>
                      <w:rFonts w:ascii="Times New Roman" w:eastAsia="Times New Roman" w:hAnsi="Times New Roman" w:cs="Times New Roman"/>
                      <w:color w:val="000000"/>
                      <w:sz w:val="18"/>
                      <w:szCs w:val="18"/>
                      <w:lang w:eastAsia="hr-HR"/>
                    </w:rPr>
                    <w:t>Sva oprema je u  funkciji</w:t>
                  </w:r>
                </w:p>
              </w:tc>
              <w:tc>
                <w:tcPr>
                  <w:tcW w:w="1283" w:type="dxa"/>
                  <w:shd w:val="clear" w:color="auto" w:fill="auto"/>
                  <w:vAlign w:val="center"/>
                </w:tcPr>
                <w:p w:rsidR="0035082C" w:rsidRPr="0035082C" w:rsidRDefault="0035082C" w:rsidP="0035082C">
                  <w:pPr>
                    <w:spacing w:after="0" w:line="240" w:lineRule="auto"/>
                    <w:jc w:val="center"/>
                    <w:rPr>
                      <w:rFonts w:ascii="Times New Roman" w:eastAsia="Times New Roman" w:hAnsi="Times New Roman" w:cs="Times New Roman"/>
                      <w:color w:val="000000"/>
                      <w:sz w:val="18"/>
                      <w:szCs w:val="18"/>
                      <w:lang w:eastAsia="hr-HR"/>
                    </w:rPr>
                  </w:pPr>
                  <w:r w:rsidRPr="0035082C">
                    <w:rPr>
                      <w:rFonts w:ascii="Times New Roman" w:eastAsia="Times New Roman" w:hAnsi="Times New Roman" w:cs="Times New Roman"/>
                      <w:color w:val="000000"/>
                      <w:sz w:val="18"/>
                      <w:szCs w:val="18"/>
                      <w:lang w:eastAsia="hr-HR"/>
                    </w:rPr>
                    <w:t>Sva oprema je u  funkciji</w:t>
                  </w:r>
                </w:p>
              </w:tc>
            </w:tr>
            <w:tr w:rsidR="0035082C" w:rsidRPr="0035082C" w:rsidTr="0035082C">
              <w:trPr>
                <w:trHeight w:val="2218"/>
              </w:trPr>
              <w:tc>
                <w:tcPr>
                  <w:tcW w:w="1485" w:type="dxa"/>
                  <w:shd w:val="clear" w:color="auto" w:fill="auto"/>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Poboljšanje kvalitete rada stručnim usavršavanjem radnika</w:t>
                  </w:r>
                </w:p>
              </w:tc>
              <w:tc>
                <w:tcPr>
                  <w:tcW w:w="1485" w:type="dxa"/>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Times New Roman" w:eastAsia="Times New Roman" w:hAnsi="Times New Roman" w:cs="Times New Roman"/>
                      <w:color w:val="000000"/>
                      <w:sz w:val="18"/>
                      <w:szCs w:val="18"/>
                      <w:lang w:eastAsia="hr-HR"/>
                    </w:rPr>
                    <w:t>Sudjelovanjem radnika na stručnim usavršavanjima povećava se kvaliteta usluge koju ustanova pruža svojim korisnicima</w:t>
                  </w:r>
                </w:p>
              </w:tc>
              <w:tc>
                <w:tcPr>
                  <w:tcW w:w="1075" w:type="dxa"/>
                  <w:shd w:val="clear" w:color="auto" w:fill="auto"/>
                  <w:vAlign w:val="center"/>
                </w:tcPr>
                <w:p w:rsidR="0035082C" w:rsidRPr="0035082C" w:rsidRDefault="0035082C" w:rsidP="0035082C">
                  <w:pPr>
                    <w:spacing w:after="0" w:line="240" w:lineRule="auto"/>
                    <w:jc w:val="center"/>
                    <w:rPr>
                      <w:rFonts w:ascii="Arial" w:eastAsia="Times New Roman" w:hAnsi="Arial" w:cs="Arial"/>
                      <w:color w:val="000000"/>
                      <w:sz w:val="18"/>
                      <w:szCs w:val="18"/>
                      <w:lang w:eastAsia="hr-HR"/>
                    </w:rPr>
                  </w:pPr>
                  <w:r w:rsidRPr="0035082C">
                    <w:rPr>
                      <w:rFonts w:ascii="Arial" w:eastAsia="Times New Roman" w:hAnsi="Arial" w:cs="Arial"/>
                      <w:color w:val="000000"/>
                      <w:sz w:val="18"/>
                      <w:szCs w:val="18"/>
                      <w:lang w:eastAsia="hr-HR"/>
                    </w:rPr>
                    <w:t>Broj edukacija</w:t>
                  </w:r>
                </w:p>
              </w:tc>
              <w:tc>
                <w:tcPr>
                  <w:tcW w:w="1435" w:type="dxa"/>
                  <w:shd w:val="clear" w:color="auto" w:fill="auto"/>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Povećan broj radnika na stručnom usavršavanju</w:t>
                  </w:r>
                </w:p>
              </w:tc>
              <w:tc>
                <w:tcPr>
                  <w:tcW w:w="1015" w:type="dxa"/>
                  <w:vAlign w:val="center"/>
                </w:tcPr>
                <w:p w:rsidR="0035082C" w:rsidRPr="0035082C" w:rsidRDefault="0035082C" w:rsidP="0035082C">
                  <w:pPr>
                    <w:spacing w:after="0" w:line="240" w:lineRule="auto"/>
                    <w:jc w:val="center"/>
                    <w:rPr>
                      <w:rFonts w:ascii="Times New Roman" w:eastAsia="Times New Roman" w:hAnsi="Times New Roman" w:cs="Times New Roman"/>
                      <w:color w:val="000000"/>
                      <w:sz w:val="18"/>
                      <w:szCs w:val="18"/>
                      <w:lang w:eastAsia="hr-HR"/>
                    </w:rPr>
                  </w:pPr>
                  <w:r w:rsidRPr="0035082C">
                    <w:rPr>
                      <w:rFonts w:ascii="Times New Roman" w:eastAsia="Times New Roman" w:hAnsi="Times New Roman" w:cs="Times New Roman"/>
                      <w:color w:val="000000"/>
                      <w:sz w:val="18"/>
                      <w:szCs w:val="18"/>
                      <w:lang w:eastAsia="hr-HR"/>
                    </w:rPr>
                    <w:t>Dom</w:t>
                  </w:r>
                </w:p>
              </w:tc>
              <w:tc>
                <w:tcPr>
                  <w:tcW w:w="1283" w:type="dxa"/>
                  <w:shd w:val="clear" w:color="auto" w:fill="auto"/>
                  <w:vAlign w:val="center"/>
                </w:tcPr>
                <w:p w:rsidR="0035082C" w:rsidRPr="0035082C" w:rsidRDefault="0035082C" w:rsidP="0035082C">
                  <w:pPr>
                    <w:spacing w:after="0" w:line="240" w:lineRule="auto"/>
                    <w:jc w:val="center"/>
                    <w:rPr>
                      <w:rFonts w:ascii="Times New Roman" w:eastAsia="Times New Roman" w:hAnsi="Times New Roman" w:cs="Times New Roman"/>
                      <w:color w:val="000000"/>
                      <w:sz w:val="18"/>
                      <w:szCs w:val="18"/>
                      <w:lang w:eastAsia="hr-HR"/>
                    </w:rPr>
                  </w:pPr>
                  <w:r w:rsidRPr="0035082C">
                    <w:rPr>
                      <w:rFonts w:ascii="Times New Roman" w:eastAsia="Times New Roman" w:hAnsi="Times New Roman" w:cs="Times New Roman"/>
                      <w:color w:val="000000"/>
                      <w:sz w:val="18"/>
                      <w:szCs w:val="18"/>
                      <w:lang w:eastAsia="hr-HR"/>
                    </w:rPr>
                    <w:t>Većina radnika obuhvaćena stručnim usavršavanjem</w:t>
                  </w:r>
                </w:p>
              </w:tc>
              <w:tc>
                <w:tcPr>
                  <w:tcW w:w="1283" w:type="dxa"/>
                  <w:shd w:val="clear" w:color="auto" w:fill="auto"/>
                  <w:vAlign w:val="center"/>
                </w:tcPr>
                <w:p w:rsidR="0035082C" w:rsidRPr="0035082C" w:rsidRDefault="0035082C" w:rsidP="0035082C">
                  <w:pPr>
                    <w:spacing w:after="0" w:line="240" w:lineRule="auto"/>
                    <w:jc w:val="center"/>
                    <w:rPr>
                      <w:rFonts w:ascii="Times New Roman" w:eastAsia="Times New Roman" w:hAnsi="Times New Roman" w:cs="Times New Roman"/>
                      <w:color w:val="000000"/>
                      <w:sz w:val="18"/>
                      <w:szCs w:val="18"/>
                      <w:lang w:eastAsia="hr-HR"/>
                    </w:rPr>
                  </w:pPr>
                  <w:r w:rsidRPr="0035082C">
                    <w:rPr>
                      <w:rFonts w:ascii="Times New Roman" w:eastAsia="Times New Roman" w:hAnsi="Times New Roman" w:cs="Times New Roman"/>
                      <w:color w:val="000000"/>
                      <w:sz w:val="18"/>
                      <w:szCs w:val="18"/>
                      <w:lang w:eastAsia="hr-HR"/>
                    </w:rPr>
                    <w:t>Većina radnika obuhvaćena stručnim usavršavanjem</w:t>
                  </w:r>
                </w:p>
              </w:tc>
              <w:tc>
                <w:tcPr>
                  <w:tcW w:w="1283" w:type="dxa"/>
                  <w:shd w:val="clear" w:color="auto" w:fill="auto"/>
                  <w:vAlign w:val="center"/>
                </w:tcPr>
                <w:p w:rsidR="0035082C" w:rsidRPr="0035082C" w:rsidRDefault="0035082C" w:rsidP="0035082C">
                  <w:pPr>
                    <w:spacing w:after="0" w:line="240" w:lineRule="auto"/>
                    <w:jc w:val="center"/>
                    <w:rPr>
                      <w:rFonts w:ascii="Times New Roman" w:eastAsia="Times New Roman" w:hAnsi="Times New Roman" w:cs="Times New Roman"/>
                      <w:color w:val="000000"/>
                      <w:sz w:val="18"/>
                      <w:szCs w:val="18"/>
                      <w:lang w:eastAsia="hr-HR"/>
                    </w:rPr>
                  </w:pPr>
                  <w:r w:rsidRPr="0035082C">
                    <w:rPr>
                      <w:rFonts w:ascii="Times New Roman" w:eastAsia="Times New Roman" w:hAnsi="Times New Roman" w:cs="Times New Roman"/>
                      <w:color w:val="000000"/>
                      <w:sz w:val="18"/>
                      <w:szCs w:val="18"/>
                      <w:lang w:eastAsia="hr-HR"/>
                    </w:rPr>
                    <w:t>Većina radnika obuhvaćena stručnim usavršavanjem</w:t>
                  </w:r>
                </w:p>
              </w:tc>
            </w:tr>
          </w:tbl>
          <w:p w:rsidR="0035082C" w:rsidRPr="0035082C" w:rsidRDefault="0035082C" w:rsidP="0035082C">
            <w:pPr>
              <w:spacing w:before="120" w:after="0" w:line="240" w:lineRule="auto"/>
              <w:ind w:right="57"/>
              <w:jc w:val="both"/>
              <w:rPr>
                <w:rFonts w:ascii="Arial" w:eastAsia="Times New Roman" w:hAnsi="Arial" w:cs="Arial"/>
                <w:color w:val="000000"/>
                <w:sz w:val="18"/>
                <w:szCs w:val="18"/>
                <w:lang w:eastAsia="hr-HR"/>
              </w:rPr>
            </w:pPr>
          </w:p>
        </w:tc>
      </w:tr>
    </w:tbl>
    <w:p w:rsidR="00036AF2" w:rsidRDefault="00036AF2" w:rsidP="0035082C">
      <w:pPr>
        <w:spacing w:after="120"/>
        <w:jc w:val="both"/>
        <w:rPr>
          <w:rFonts w:ascii="Times New Roman" w:hAnsi="Times New Roman" w:cs="Times New Roman"/>
          <w:sz w:val="24"/>
          <w:szCs w:val="24"/>
        </w:rPr>
      </w:pPr>
    </w:p>
    <w:p w:rsidR="00531413" w:rsidRDefault="00531413" w:rsidP="0035082C">
      <w:pPr>
        <w:spacing w:after="120"/>
        <w:jc w:val="both"/>
        <w:rPr>
          <w:rFonts w:ascii="Times New Roman" w:hAnsi="Times New Roman" w:cs="Times New Roman"/>
          <w:sz w:val="24"/>
          <w:szCs w:val="24"/>
        </w:rPr>
      </w:pPr>
    </w:p>
    <w:p w:rsidR="00E35876" w:rsidRPr="0071677B" w:rsidRDefault="00E04AB9" w:rsidP="0035082C">
      <w:pPr>
        <w:spacing w:after="120"/>
        <w:jc w:val="both"/>
        <w:rPr>
          <w:rFonts w:ascii="Times New Roman" w:hAnsi="Times New Roman" w:cs="Times New Roman"/>
          <w:sz w:val="24"/>
          <w:szCs w:val="24"/>
        </w:rPr>
      </w:pPr>
      <w:r w:rsidRPr="0071677B">
        <w:rPr>
          <w:rFonts w:ascii="Times New Roman" w:hAnsi="Times New Roman" w:cs="Times New Roman"/>
          <w:sz w:val="24"/>
          <w:szCs w:val="24"/>
        </w:rPr>
        <w:t>URBROJ: 2186-1-25/01-23</w:t>
      </w:r>
      <w:r w:rsidR="009D51D2" w:rsidRPr="0071677B">
        <w:rPr>
          <w:rFonts w:ascii="Times New Roman" w:hAnsi="Times New Roman" w:cs="Times New Roman"/>
          <w:sz w:val="24"/>
          <w:szCs w:val="24"/>
        </w:rPr>
        <w:t>/</w:t>
      </w:r>
      <w:r w:rsidR="00531413" w:rsidRPr="0071677B">
        <w:rPr>
          <w:rFonts w:ascii="Times New Roman" w:hAnsi="Times New Roman" w:cs="Times New Roman"/>
          <w:sz w:val="24"/>
          <w:szCs w:val="24"/>
        </w:rPr>
        <w:t>3</w:t>
      </w:r>
      <w:r w:rsidR="002F5BFC">
        <w:rPr>
          <w:rFonts w:ascii="Times New Roman" w:hAnsi="Times New Roman" w:cs="Times New Roman"/>
          <w:sz w:val="24"/>
          <w:szCs w:val="24"/>
        </w:rPr>
        <w:t>6-33</w:t>
      </w:r>
      <w:r w:rsidR="00531413" w:rsidRPr="0071677B">
        <w:rPr>
          <w:rFonts w:ascii="Times New Roman" w:hAnsi="Times New Roman" w:cs="Times New Roman"/>
          <w:sz w:val="24"/>
          <w:szCs w:val="24"/>
        </w:rPr>
        <w:t>-1</w:t>
      </w:r>
    </w:p>
    <w:p w:rsidR="009D51D2" w:rsidRPr="0071677B" w:rsidRDefault="002F5BFC" w:rsidP="0035082C">
      <w:pPr>
        <w:spacing w:after="120"/>
        <w:jc w:val="both"/>
        <w:rPr>
          <w:rFonts w:ascii="Times New Roman" w:hAnsi="Times New Roman" w:cs="Times New Roman"/>
          <w:sz w:val="24"/>
          <w:szCs w:val="24"/>
        </w:rPr>
      </w:pPr>
      <w:r>
        <w:rPr>
          <w:rFonts w:ascii="Times New Roman" w:hAnsi="Times New Roman" w:cs="Times New Roman"/>
          <w:sz w:val="24"/>
          <w:szCs w:val="24"/>
        </w:rPr>
        <w:t>U Varaždinu, 26.10</w:t>
      </w:r>
      <w:r w:rsidR="00E04AB9" w:rsidRPr="0071677B">
        <w:rPr>
          <w:rFonts w:ascii="Times New Roman" w:hAnsi="Times New Roman" w:cs="Times New Roman"/>
          <w:sz w:val="24"/>
          <w:szCs w:val="24"/>
        </w:rPr>
        <w:t>.2023</w:t>
      </w:r>
      <w:r w:rsidR="009D51D2" w:rsidRPr="0071677B">
        <w:rPr>
          <w:rFonts w:ascii="Times New Roman" w:hAnsi="Times New Roman" w:cs="Times New Roman"/>
          <w:sz w:val="24"/>
          <w:szCs w:val="24"/>
        </w:rPr>
        <w:t>.</w:t>
      </w:r>
    </w:p>
    <w:p w:rsidR="00531413" w:rsidRDefault="00531413" w:rsidP="0035082C">
      <w:pPr>
        <w:spacing w:after="120"/>
        <w:jc w:val="both"/>
        <w:rPr>
          <w:rFonts w:ascii="Times New Roman" w:hAnsi="Times New Roman" w:cs="Times New Roman"/>
          <w:sz w:val="24"/>
          <w:szCs w:val="24"/>
        </w:rPr>
      </w:pPr>
    </w:p>
    <w:p w:rsidR="00E35876" w:rsidRPr="00E35876" w:rsidRDefault="00E35876" w:rsidP="0035082C">
      <w:pPr>
        <w:spacing w:after="120"/>
        <w:jc w:val="both"/>
        <w:rPr>
          <w:rFonts w:ascii="Times New Roman" w:hAnsi="Times New Roman" w:cs="Times New Roman"/>
          <w:sz w:val="24"/>
          <w:szCs w:val="24"/>
        </w:rPr>
      </w:pPr>
    </w:p>
    <w:p w:rsidR="00E35876" w:rsidRPr="00E35876" w:rsidRDefault="00E35876" w:rsidP="00E35876">
      <w:pPr>
        <w:spacing w:after="180" w:line="240" w:lineRule="auto"/>
        <w:ind w:left="4956" w:firstLine="708"/>
        <w:jc w:val="both"/>
        <w:rPr>
          <w:rFonts w:ascii="Times New Roman" w:eastAsia="Times New Roman" w:hAnsi="Times New Roman" w:cs="Times New Roman"/>
          <w:sz w:val="24"/>
          <w:szCs w:val="24"/>
          <w:lang w:eastAsia="hr-HR"/>
        </w:rPr>
      </w:pPr>
      <w:r w:rsidRPr="00E35876">
        <w:rPr>
          <w:rFonts w:ascii="Times New Roman" w:eastAsia="Times New Roman" w:hAnsi="Times New Roman" w:cs="Times New Roman"/>
          <w:sz w:val="24"/>
          <w:szCs w:val="24"/>
          <w:lang w:eastAsia="hr-HR"/>
        </w:rPr>
        <w:t>Predsjednica Upravnog vijeća:</w:t>
      </w:r>
    </w:p>
    <w:p w:rsidR="00E35876" w:rsidRPr="00E35876" w:rsidRDefault="00E35876" w:rsidP="00E35876">
      <w:pPr>
        <w:spacing w:after="0" w:line="240" w:lineRule="auto"/>
        <w:jc w:val="both"/>
        <w:rPr>
          <w:rFonts w:ascii="Times New Roman" w:eastAsia="Times New Roman" w:hAnsi="Times New Roman" w:cs="Times New Roman"/>
          <w:sz w:val="24"/>
          <w:szCs w:val="24"/>
          <w:lang w:eastAsia="hr-HR"/>
        </w:rPr>
      </w:pPr>
      <w:r w:rsidRPr="00E35876">
        <w:rPr>
          <w:rFonts w:ascii="Times New Roman" w:eastAsia="Times New Roman" w:hAnsi="Times New Roman" w:cs="Times New Roman"/>
          <w:sz w:val="24"/>
          <w:szCs w:val="24"/>
          <w:lang w:eastAsia="hr-HR"/>
        </w:rPr>
        <w:tab/>
      </w:r>
      <w:r w:rsidRPr="00E35876">
        <w:rPr>
          <w:rFonts w:ascii="Times New Roman" w:eastAsia="Times New Roman" w:hAnsi="Times New Roman" w:cs="Times New Roman"/>
          <w:sz w:val="24"/>
          <w:szCs w:val="24"/>
          <w:lang w:eastAsia="hr-HR"/>
        </w:rPr>
        <w:tab/>
      </w:r>
      <w:r w:rsidRPr="00E35876">
        <w:rPr>
          <w:rFonts w:ascii="Times New Roman" w:eastAsia="Times New Roman" w:hAnsi="Times New Roman" w:cs="Times New Roman"/>
          <w:sz w:val="24"/>
          <w:szCs w:val="24"/>
          <w:lang w:eastAsia="hr-HR"/>
        </w:rPr>
        <w:tab/>
      </w:r>
      <w:r w:rsidRPr="00E35876">
        <w:rPr>
          <w:rFonts w:ascii="Times New Roman" w:eastAsia="Times New Roman" w:hAnsi="Times New Roman" w:cs="Times New Roman"/>
          <w:sz w:val="24"/>
          <w:szCs w:val="24"/>
          <w:lang w:eastAsia="hr-HR"/>
        </w:rPr>
        <w:tab/>
      </w:r>
      <w:r w:rsidRPr="00E35876">
        <w:rPr>
          <w:rFonts w:ascii="Times New Roman" w:eastAsia="Times New Roman" w:hAnsi="Times New Roman" w:cs="Times New Roman"/>
          <w:sz w:val="24"/>
          <w:szCs w:val="24"/>
          <w:lang w:eastAsia="hr-HR"/>
        </w:rPr>
        <w:tab/>
      </w:r>
      <w:r w:rsidRPr="00E35876">
        <w:rPr>
          <w:rFonts w:ascii="Times New Roman" w:eastAsia="Times New Roman" w:hAnsi="Times New Roman" w:cs="Times New Roman"/>
          <w:sz w:val="24"/>
          <w:szCs w:val="24"/>
          <w:lang w:eastAsia="hr-HR"/>
        </w:rPr>
        <w:tab/>
      </w:r>
      <w:r w:rsidRPr="00E35876">
        <w:rPr>
          <w:rFonts w:ascii="Times New Roman" w:eastAsia="Times New Roman" w:hAnsi="Times New Roman" w:cs="Times New Roman"/>
          <w:sz w:val="24"/>
          <w:szCs w:val="24"/>
          <w:lang w:eastAsia="hr-HR"/>
        </w:rPr>
        <w:tab/>
        <w:t xml:space="preserve">                   Ruža Jelovac, dipl.oec.</w:t>
      </w:r>
    </w:p>
    <w:p w:rsidR="00E35876" w:rsidRPr="00E35876" w:rsidRDefault="00E35876" w:rsidP="0035082C">
      <w:pPr>
        <w:spacing w:after="120"/>
        <w:jc w:val="both"/>
        <w:rPr>
          <w:rFonts w:ascii="Times New Roman" w:hAnsi="Times New Roman" w:cs="Times New Roman"/>
          <w:sz w:val="24"/>
          <w:szCs w:val="24"/>
        </w:rPr>
      </w:pPr>
    </w:p>
    <w:sectPr w:rsidR="00E35876" w:rsidRPr="00E35876" w:rsidSect="00FB4269">
      <w:pgSz w:w="11906" w:h="16838" w:code="9"/>
      <w:pgMar w:top="1418" w:right="155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56CE8"/>
    <w:multiLevelType w:val="hybridMultilevel"/>
    <w:tmpl w:val="EE54D60E"/>
    <w:lvl w:ilvl="0" w:tplc="8C82E76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40E0C78"/>
    <w:multiLevelType w:val="hybridMultilevel"/>
    <w:tmpl w:val="F50449A4"/>
    <w:lvl w:ilvl="0" w:tplc="ABE88C5C">
      <w:numFmt w:val="bullet"/>
      <w:lvlText w:val="•"/>
      <w:lvlJc w:val="left"/>
      <w:pPr>
        <w:ind w:left="1146" w:hanging="360"/>
      </w:pPr>
      <w:rPr>
        <w:rFonts w:ascii="Arial" w:eastAsia="Times New Roman" w:hAnsi="Arial" w:cs="Arial" w:hint="default"/>
        <w:color w:val="000000"/>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
    <w:nsid w:val="1A321565"/>
    <w:multiLevelType w:val="hybridMultilevel"/>
    <w:tmpl w:val="366899DC"/>
    <w:lvl w:ilvl="0" w:tplc="40E620D8">
      <w:start w:val="1"/>
      <w:numFmt w:val="bullet"/>
      <w:lvlText w:val="-"/>
      <w:lvlJc w:val="left"/>
      <w:pPr>
        <w:ind w:left="1080" w:hanging="360"/>
      </w:pPr>
      <w:rPr>
        <w:rFonts w:ascii="Arial" w:eastAsia="Times New Roman" w:hAnsi="Arial" w:cs="Aria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
    <w:nsid w:val="1A574340"/>
    <w:multiLevelType w:val="hybridMultilevel"/>
    <w:tmpl w:val="539C05BA"/>
    <w:lvl w:ilvl="0" w:tplc="ABE88C5C">
      <w:numFmt w:val="bullet"/>
      <w:lvlText w:val="•"/>
      <w:lvlJc w:val="left"/>
      <w:pPr>
        <w:ind w:left="1146" w:hanging="360"/>
      </w:pPr>
      <w:rPr>
        <w:rFonts w:ascii="Arial" w:eastAsia="Times New Roman" w:hAnsi="Arial" w:cs="Arial" w:hint="default"/>
        <w:color w:val="000000"/>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4">
    <w:nsid w:val="21DB188B"/>
    <w:multiLevelType w:val="hybridMultilevel"/>
    <w:tmpl w:val="806C289C"/>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4EE0133"/>
    <w:multiLevelType w:val="hybridMultilevel"/>
    <w:tmpl w:val="6040F02A"/>
    <w:lvl w:ilvl="0" w:tplc="ABE88C5C">
      <w:numFmt w:val="bullet"/>
      <w:lvlText w:val="•"/>
      <w:lvlJc w:val="left"/>
      <w:pPr>
        <w:ind w:left="1146" w:hanging="360"/>
      </w:pPr>
      <w:rPr>
        <w:rFonts w:ascii="Arial" w:eastAsia="Times New Roman" w:hAnsi="Arial" w:cs="Arial" w:hint="default"/>
        <w:color w:val="000000"/>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6">
    <w:nsid w:val="25766880"/>
    <w:multiLevelType w:val="hybridMultilevel"/>
    <w:tmpl w:val="DF4E4B96"/>
    <w:lvl w:ilvl="0" w:tplc="8C82E76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1FE1F71"/>
    <w:multiLevelType w:val="hybridMultilevel"/>
    <w:tmpl w:val="6F64BE56"/>
    <w:lvl w:ilvl="0" w:tplc="A4E8C4B8">
      <w:start w:val="1"/>
      <w:numFmt w:val="decimal"/>
      <w:lvlText w:val="%1."/>
      <w:lvlJc w:val="left"/>
      <w:pPr>
        <w:ind w:left="720" w:hanging="360"/>
      </w:pPr>
      <w:rPr>
        <w:rFonts w:hint="default"/>
        <w:i/>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B68570F"/>
    <w:multiLevelType w:val="hybridMultilevel"/>
    <w:tmpl w:val="899EDAA8"/>
    <w:lvl w:ilvl="0" w:tplc="52BEA99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1EE79FA"/>
    <w:multiLevelType w:val="hybridMultilevel"/>
    <w:tmpl w:val="DEB8F73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2B155A2"/>
    <w:multiLevelType w:val="hybridMultilevel"/>
    <w:tmpl w:val="DE38A228"/>
    <w:lvl w:ilvl="0" w:tplc="ABE88C5C">
      <w:numFmt w:val="bullet"/>
      <w:lvlText w:val="•"/>
      <w:lvlJc w:val="left"/>
      <w:pPr>
        <w:ind w:left="1145" w:hanging="360"/>
      </w:pPr>
      <w:rPr>
        <w:rFonts w:ascii="Arial" w:eastAsia="Times New Roman" w:hAnsi="Arial" w:cs="Arial" w:hint="default"/>
        <w:color w:val="000000"/>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1">
    <w:nsid w:val="43EA2EC9"/>
    <w:multiLevelType w:val="hybridMultilevel"/>
    <w:tmpl w:val="24C041F0"/>
    <w:lvl w:ilvl="0" w:tplc="112AD34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53A10E4"/>
    <w:multiLevelType w:val="hybridMultilevel"/>
    <w:tmpl w:val="95C2C9D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8117B2A"/>
    <w:multiLevelType w:val="hybridMultilevel"/>
    <w:tmpl w:val="ACC48076"/>
    <w:lvl w:ilvl="0" w:tplc="8C82E76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EC90F6B"/>
    <w:multiLevelType w:val="hybridMultilevel"/>
    <w:tmpl w:val="FA7AAF36"/>
    <w:lvl w:ilvl="0" w:tplc="FECEB04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418364F"/>
    <w:multiLevelType w:val="hybridMultilevel"/>
    <w:tmpl w:val="AC862B10"/>
    <w:lvl w:ilvl="0" w:tplc="8C82E76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A5D4660"/>
    <w:multiLevelType w:val="hybridMultilevel"/>
    <w:tmpl w:val="AC862B10"/>
    <w:lvl w:ilvl="0" w:tplc="8C82E76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6C374C16"/>
    <w:multiLevelType w:val="hybridMultilevel"/>
    <w:tmpl w:val="4222979E"/>
    <w:lvl w:ilvl="0" w:tplc="ABE88C5C">
      <w:numFmt w:val="bullet"/>
      <w:lvlText w:val="•"/>
      <w:lvlJc w:val="left"/>
      <w:pPr>
        <w:ind w:left="1004" w:hanging="360"/>
      </w:pPr>
      <w:rPr>
        <w:rFonts w:ascii="Arial" w:eastAsia="Times New Roman" w:hAnsi="Arial" w:cs="Arial" w:hint="default"/>
        <w:color w:val="000000"/>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8">
    <w:nsid w:val="6EDE7CDE"/>
    <w:multiLevelType w:val="hybridMultilevel"/>
    <w:tmpl w:val="11A2B3D4"/>
    <w:lvl w:ilvl="0" w:tplc="81C60888">
      <w:start w:val="1"/>
      <w:numFmt w:val="upperRoman"/>
      <w:lvlText w:val="%1."/>
      <w:lvlJc w:val="left"/>
      <w:pPr>
        <w:ind w:left="3128" w:hanging="720"/>
      </w:pPr>
      <w:rPr>
        <w:rFonts w:hint="default"/>
        <w:color w:val="auto"/>
      </w:rPr>
    </w:lvl>
    <w:lvl w:ilvl="1" w:tplc="041A0019" w:tentative="1">
      <w:start w:val="1"/>
      <w:numFmt w:val="lowerLetter"/>
      <w:lvlText w:val="%2."/>
      <w:lvlJc w:val="left"/>
      <w:pPr>
        <w:ind w:left="3488" w:hanging="360"/>
      </w:pPr>
    </w:lvl>
    <w:lvl w:ilvl="2" w:tplc="041A001B" w:tentative="1">
      <w:start w:val="1"/>
      <w:numFmt w:val="lowerRoman"/>
      <w:lvlText w:val="%3."/>
      <w:lvlJc w:val="right"/>
      <w:pPr>
        <w:ind w:left="4208" w:hanging="180"/>
      </w:pPr>
    </w:lvl>
    <w:lvl w:ilvl="3" w:tplc="041A000F" w:tentative="1">
      <w:start w:val="1"/>
      <w:numFmt w:val="decimal"/>
      <w:lvlText w:val="%4."/>
      <w:lvlJc w:val="left"/>
      <w:pPr>
        <w:ind w:left="4928" w:hanging="360"/>
      </w:pPr>
    </w:lvl>
    <w:lvl w:ilvl="4" w:tplc="041A0019" w:tentative="1">
      <w:start w:val="1"/>
      <w:numFmt w:val="lowerLetter"/>
      <w:lvlText w:val="%5."/>
      <w:lvlJc w:val="left"/>
      <w:pPr>
        <w:ind w:left="5648" w:hanging="360"/>
      </w:pPr>
    </w:lvl>
    <w:lvl w:ilvl="5" w:tplc="041A001B" w:tentative="1">
      <w:start w:val="1"/>
      <w:numFmt w:val="lowerRoman"/>
      <w:lvlText w:val="%6."/>
      <w:lvlJc w:val="right"/>
      <w:pPr>
        <w:ind w:left="6368" w:hanging="180"/>
      </w:pPr>
    </w:lvl>
    <w:lvl w:ilvl="6" w:tplc="041A000F" w:tentative="1">
      <w:start w:val="1"/>
      <w:numFmt w:val="decimal"/>
      <w:lvlText w:val="%7."/>
      <w:lvlJc w:val="left"/>
      <w:pPr>
        <w:ind w:left="7088" w:hanging="360"/>
      </w:pPr>
    </w:lvl>
    <w:lvl w:ilvl="7" w:tplc="041A0019" w:tentative="1">
      <w:start w:val="1"/>
      <w:numFmt w:val="lowerLetter"/>
      <w:lvlText w:val="%8."/>
      <w:lvlJc w:val="left"/>
      <w:pPr>
        <w:ind w:left="7808" w:hanging="360"/>
      </w:pPr>
    </w:lvl>
    <w:lvl w:ilvl="8" w:tplc="041A001B" w:tentative="1">
      <w:start w:val="1"/>
      <w:numFmt w:val="lowerRoman"/>
      <w:lvlText w:val="%9."/>
      <w:lvlJc w:val="right"/>
      <w:pPr>
        <w:ind w:left="8528" w:hanging="180"/>
      </w:pPr>
    </w:lvl>
  </w:abstractNum>
  <w:abstractNum w:abstractNumId="19">
    <w:nsid w:val="79DA6CF1"/>
    <w:multiLevelType w:val="hybridMultilevel"/>
    <w:tmpl w:val="A3381E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D5E62B3"/>
    <w:multiLevelType w:val="hybridMultilevel"/>
    <w:tmpl w:val="C48E202C"/>
    <w:lvl w:ilvl="0" w:tplc="A4E8C4B8">
      <w:start w:val="1"/>
      <w:numFmt w:val="decimal"/>
      <w:lvlText w:val="%1."/>
      <w:lvlJc w:val="left"/>
      <w:pPr>
        <w:ind w:left="720" w:hanging="360"/>
      </w:pPr>
      <w:rPr>
        <w:rFonts w:hint="default"/>
        <w:i/>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16"/>
  </w:num>
  <w:num w:numId="3">
    <w:abstractNumId w:val="8"/>
  </w:num>
  <w:num w:numId="4">
    <w:abstractNumId w:val="2"/>
  </w:num>
  <w:num w:numId="5">
    <w:abstractNumId w:val="17"/>
  </w:num>
  <w:num w:numId="6">
    <w:abstractNumId w:val="1"/>
  </w:num>
  <w:num w:numId="7">
    <w:abstractNumId w:val="3"/>
  </w:num>
  <w:num w:numId="8">
    <w:abstractNumId w:val="5"/>
  </w:num>
  <w:num w:numId="9">
    <w:abstractNumId w:val="10"/>
  </w:num>
  <w:num w:numId="10">
    <w:abstractNumId w:val="14"/>
  </w:num>
  <w:num w:numId="11">
    <w:abstractNumId w:val="15"/>
  </w:num>
  <w:num w:numId="12">
    <w:abstractNumId w:val="13"/>
  </w:num>
  <w:num w:numId="13">
    <w:abstractNumId w:val="6"/>
  </w:num>
  <w:num w:numId="14">
    <w:abstractNumId w:val="0"/>
  </w:num>
  <w:num w:numId="15">
    <w:abstractNumId w:val="18"/>
  </w:num>
  <w:num w:numId="16">
    <w:abstractNumId w:val="20"/>
  </w:num>
  <w:num w:numId="17">
    <w:abstractNumId w:val="7"/>
  </w:num>
  <w:num w:numId="18">
    <w:abstractNumId w:val="11"/>
  </w:num>
  <w:num w:numId="19">
    <w:abstractNumId w:val="12"/>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592"/>
    <w:rsid w:val="00000113"/>
    <w:rsid w:val="000248C2"/>
    <w:rsid w:val="00034333"/>
    <w:rsid w:val="00036AF2"/>
    <w:rsid w:val="00037E1A"/>
    <w:rsid w:val="0005109A"/>
    <w:rsid w:val="000565D3"/>
    <w:rsid w:val="00056618"/>
    <w:rsid w:val="0006599D"/>
    <w:rsid w:val="00073766"/>
    <w:rsid w:val="00085061"/>
    <w:rsid w:val="00085AC0"/>
    <w:rsid w:val="0009393F"/>
    <w:rsid w:val="000B2384"/>
    <w:rsid w:val="000C73B3"/>
    <w:rsid w:val="000D128E"/>
    <w:rsid w:val="000D76BE"/>
    <w:rsid w:val="000E568E"/>
    <w:rsid w:val="00107458"/>
    <w:rsid w:val="00111B1E"/>
    <w:rsid w:val="00116F29"/>
    <w:rsid w:val="001171BA"/>
    <w:rsid w:val="00117AE2"/>
    <w:rsid w:val="00125A95"/>
    <w:rsid w:val="001279EC"/>
    <w:rsid w:val="0013060C"/>
    <w:rsid w:val="001406FE"/>
    <w:rsid w:val="00147AF6"/>
    <w:rsid w:val="00154A67"/>
    <w:rsid w:val="00164003"/>
    <w:rsid w:val="0016686A"/>
    <w:rsid w:val="00187EFC"/>
    <w:rsid w:val="00194BB5"/>
    <w:rsid w:val="00194E56"/>
    <w:rsid w:val="00195BD3"/>
    <w:rsid w:val="001A6986"/>
    <w:rsid w:val="001C5B5C"/>
    <w:rsid w:val="001D0D63"/>
    <w:rsid w:val="001E3448"/>
    <w:rsid w:val="001F2E92"/>
    <w:rsid w:val="001F5928"/>
    <w:rsid w:val="00220345"/>
    <w:rsid w:val="00236A28"/>
    <w:rsid w:val="002427C7"/>
    <w:rsid w:val="00250AF2"/>
    <w:rsid w:val="00250C44"/>
    <w:rsid w:val="0029083A"/>
    <w:rsid w:val="00297E7A"/>
    <w:rsid w:val="002A353B"/>
    <w:rsid w:val="002A430E"/>
    <w:rsid w:val="002A7F66"/>
    <w:rsid w:val="002B6F1E"/>
    <w:rsid w:val="002E7440"/>
    <w:rsid w:val="002F07DB"/>
    <w:rsid w:val="002F32B1"/>
    <w:rsid w:val="002F5BFC"/>
    <w:rsid w:val="00326163"/>
    <w:rsid w:val="00326236"/>
    <w:rsid w:val="00342C85"/>
    <w:rsid w:val="0035082C"/>
    <w:rsid w:val="00353C36"/>
    <w:rsid w:val="00354E89"/>
    <w:rsid w:val="00367345"/>
    <w:rsid w:val="00367E7E"/>
    <w:rsid w:val="0038260A"/>
    <w:rsid w:val="0038341D"/>
    <w:rsid w:val="003934D9"/>
    <w:rsid w:val="003A3CC7"/>
    <w:rsid w:val="003C24DA"/>
    <w:rsid w:val="003D532F"/>
    <w:rsid w:val="003F1538"/>
    <w:rsid w:val="00426CF5"/>
    <w:rsid w:val="0044282C"/>
    <w:rsid w:val="0045649C"/>
    <w:rsid w:val="00482B3E"/>
    <w:rsid w:val="00486C30"/>
    <w:rsid w:val="004A2D85"/>
    <w:rsid w:val="004C44CD"/>
    <w:rsid w:val="004D23D0"/>
    <w:rsid w:val="004D31DB"/>
    <w:rsid w:val="004F102D"/>
    <w:rsid w:val="004F7556"/>
    <w:rsid w:val="00506E4B"/>
    <w:rsid w:val="00514276"/>
    <w:rsid w:val="00524FEB"/>
    <w:rsid w:val="00531413"/>
    <w:rsid w:val="00553475"/>
    <w:rsid w:val="00555592"/>
    <w:rsid w:val="00580EF7"/>
    <w:rsid w:val="0059693F"/>
    <w:rsid w:val="005A6225"/>
    <w:rsid w:val="005A7223"/>
    <w:rsid w:val="005A7D96"/>
    <w:rsid w:val="005B3C48"/>
    <w:rsid w:val="005D50C3"/>
    <w:rsid w:val="005D77E2"/>
    <w:rsid w:val="005E3D5F"/>
    <w:rsid w:val="005F0418"/>
    <w:rsid w:val="005F38FB"/>
    <w:rsid w:val="006175CA"/>
    <w:rsid w:val="00630371"/>
    <w:rsid w:val="00633F07"/>
    <w:rsid w:val="00641476"/>
    <w:rsid w:val="006455E6"/>
    <w:rsid w:val="00647918"/>
    <w:rsid w:val="0065062B"/>
    <w:rsid w:val="00665356"/>
    <w:rsid w:val="00672E25"/>
    <w:rsid w:val="00691E32"/>
    <w:rsid w:val="006A267F"/>
    <w:rsid w:val="006C68AD"/>
    <w:rsid w:val="006E2876"/>
    <w:rsid w:val="006E2D5D"/>
    <w:rsid w:val="006E50A6"/>
    <w:rsid w:val="006F0127"/>
    <w:rsid w:val="006F6BAE"/>
    <w:rsid w:val="0070202A"/>
    <w:rsid w:val="00714DA4"/>
    <w:rsid w:val="0071677B"/>
    <w:rsid w:val="00720FB4"/>
    <w:rsid w:val="00733A5C"/>
    <w:rsid w:val="00740BCC"/>
    <w:rsid w:val="0074125F"/>
    <w:rsid w:val="007416F9"/>
    <w:rsid w:val="00752461"/>
    <w:rsid w:val="00757F21"/>
    <w:rsid w:val="00766FF1"/>
    <w:rsid w:val="00782886"/>
    <w:rsid w:val="00782E75"/>
    <w:rsid w:val="00791DDD"/>
    <w:rsid w:val="007A32AF"/>
    <w:rsid w:val="007A36AF"/>
    <w:rsid w:val="007D1091"/>
    <w:rsid w:val="007D4BED"/>
    <w:rsid w:val="007D6DB8"/>
    <w:rsid w:val="007E2700"/>
    <w:rsid w:val="007F7347"/>
    <w:rsid w:val="00827599"/>
    <w:rsid w:val="0082775A"/>
    <w:rsid w:val="0084251A"/>
    <w:rsid w:val="00872D92"/>
    <w:rsid w:val="00884E92"/>
    <w:rsid w:val="00893F05"/>
    <w:rsid w:val="008B41E9"/>
    <w:rsid w:val="00900E6B"/>
    <w:rsid w:val="00922972"/>
    <w:rsid w:val="009267D8"/>
    <w:rsid w:val="00954DE9"/>
    <w:rsid w:val="0095576A"/>
    <w:rsid w:val="00962F25"/>
    <w:rsid w:val="00973245"/>
    <w:rsid w:val="00975AE7"/>
    <w:rsid w:val="009A3260"/>
    <w:rsid w:val="009A4904"/>
    <w:rsid w:val="009B7A49"/>
    <w:rsid w:val="009C4BF6"/>
    <w:rsid w:val="009D51D2"/>
    <w:rsid w:val="009E6CB1"/>
    <w:rsid w:val="009F1865"/>
    <w:rsid w:val="00A11AEA"/>
    <w:rsid w:val="00A1350A"/>
    <w:rsid w:val="00A30AD2"/>
    <w:rsid w:val="00A35967"/>
    <w:rsid w:val="00A45D4A"/>
    <w:rsid w:val="00A464D5"/>
    <w:rsid w:val="00A503C6"/>
    <w:rsid w:val="00A519B5"/>
    <w:rsid w:val="00A542E5"/>
    <w:rsid w:val="00A567A1"/>
    <w:rsid w:val="00A77285"/>
    <w:rsid w:val="00AA0155"/>
    <w:rsid w:val="00AA6927"/>
    <w:rsid w:val="00AB2406"/>
    <w:rsid w:val="00AC4C21"/>
    <w:rsid w:val="00AE0D29"/>
    <w:rsid w:val="00B057A9"/>
    <w:rsid w:val="00B10592"/>
    <w:rsid w:val="00B2305E"/>
    <w:rsid w:val="00B27F33"/>
    <w:rsid w:val="00B33314"/>
    <w:rsid w:val="00B41883"/>
    <w:rsid w:val="00B55720"/>
    <w:rsid w:val="00B66510"/>
    <w:rsid w:val="00B71DF5"/>
    <w:rsid w:val="00B76812"/>
    <w:rsid w:val="00B776E3"/>
    <w:rsid w:val="00B8475F"/>
    <w:rsid w:val="00B95ADA"/>
    <w:rsid w:val="00B97CD6"/>
    <w:rsid w:val="00BA04E0"/>
    <w:rsid w:val="00BA5F09"/>
    <w:rsid w:val="00BB15AC"/>
    <w:rsid w:val="00BB6DE8"/>
    <w:rsid w:val="00BD24C4"/>
    <w:rsid w:val="00BE783A"/>
    <w:rsid w:val="00BF2214"/>
    <w:rsid w:val="00BF48F6"/>
    <w:rsid w:val="00BF6A2F"/>
    <w:rsid w:val="00C078DF"/>
    <w:rsid w:val="00C159C9"/>
    <w:rsid w:val="00C2703C"/>
    <w:rsid w:val="00C37C69"/>
    <w:rsid w:val="00C50B2D"/>
    <w:rsid w:val="00C542F9"/>
    <w:rsid w:val="00C54A0D"/>
    <w:rsid w:val="00C65C36"/>
    <w:rsid w:val="00C82DC1"/>
    <w:rsid w:val="00C847B5"/>
    <w:rsid w:val="00C92865"/>
    <w:rsid w:val="00C94E8F"/>
    <w:rsid w:val="00CA433B"/>
    <w:rsid w:val="00CA7016"/>
    <w:rsid w:val="00CE19EE"/>
    <w:rsid w:val="00CE4B3B"/>
    <w:rsid w:val="00CE6C40"/>
    <w:rsid w:val="00CF21D1"/>
    <w:rsid w:val="00CF2395"/>
    <w:rsid w:val="00CF4739"/>
    <w:rsid w:val="00D01139"/>
    <w:rsid w:val="00D10FF9"/>
    <w:rsid w:val="00D14E8F"/>
    <w:rsid w:val="00D15029"/>
    <w:rsid w:val="00D212C3"/>
    <w:rsid w:val="00D2383D"/>
    <w:rsid w:val="00D50432"/>
    <w:rsid w:val="00D53705"/>
    <w:rsid w:val="00D70D25"/>
    <w:rsid w:val="00D85291"/>
    <w:rsid w:val="00D947FA"/>
    <w:rsid w:val="00DC37B4"/>
    <w:rsid w:val="00DD546C"/>
    <w:rsid w:val="00DF08A0"/>
    <w:rsid w:val="00DF68BF"/>
    <w:rsid w:val="00DF6EE8"/>
    <w:rsid w:val="00E04AB9"/>
    <w:rsid w:val="00E16B18"/>
    <w:rsid w:val="00E26F60"/>
    <w:rsid w:val="00E34B80"/>
    <w:rsid w:val="00E35876"/>
    <w:rsid w:val="00E6124C"/>
    <w:rsid w:val="00E63B48"/>
    <w:rsid w:val="00E67792"/>
    <w:rsid w:val="00E72EA8"/>
    <w:rsid w:val="00EC25A0"/>
    <w:rsid w:val="00EC4D2C"/>
    <w:rsid w:val="00EC60EC"/>
    <w:rsid w:val="00EC6D79"/>
    <w:rsid w:val="00ED0CCF"/>
    <w:rsid w:val="00F04C3C"/>
    <w:rsid w:val="00F278D3"/>
    <w:rsid w:val="00F35084"/>
    <w:rsid w:val="00F41D78"/>
    <w:rsid w:val="00F51D50"/>
    <w:rsid w:val="00F60555"/>
    <w:rsid w:val="00F71D46"/>
    <w:rsid w:val="00F74418"/>
    <w:rsid w:val="00F83399"/>
    <w:rsid w:val="00F85C29"/>
    <w:rsid w:val="00F956D8"/>
    <w:rsid w:val="00FA0CE7"/>
    <w:rsid w:val="00FA4CE4"/>
    <w:rsid w:val="00FA729B"/>
    <w:rsid w:val="00FA7DD6"/>
    <w:rsid w:val="00FB0FB0"/>
    <w:rsid w:val="00FB3430"/>
    <w:rsid w:val="00FB4049"/>
    <w:rsid w:val="00FB4269"/>
    <w:rsid w:val="00FC5A44"/>
    <w:rsid w:val="00FD3FCB"/>
    <w:rsid w:val="00FE53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A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55592"/>
    <w:pPr>
      <w:ind w:left="720"/>
      <w:contextualSpacing/>
    </w:pPr>
  </w:style>
  <w:style w:type="paragraph" w:styleId="Bezproreda">
    <w:name w:val="No Spacing"/>
    <w:uiPriority w:val="1"/>
    <w:qFormat/>
    <w:rsid w:val="00DF08A0"/>
    <w:pPr>
      <w:spacing w:after="0" w:line="240" w:lineRule="auto"/>
    </w:pPr>
  </w:style>
  <w:style w:type="paragraph" w:styleId="Tekstbalonia">
    <w:name w:val="Balloon Text"/>
    <w:basedOn w:val="Normal"/>
    <w:link w:val="TekstbaloniaChar"/>
    <w:uiPriority w:val="99"/>
    <w:semiHidden/>
    <w:unhideWhenUsed/>
    <w:rsid w:val="00354E8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54E89"/>
    <w:rPr>
      <w:rFonts w:ascii="Tahoma" w:hAnsi="Tahoma" w:cs="Tahoma"/>
      <w:sz w:val="16"/>
      <w:szCs w:val="16"/>
    </w:rPr>
  </w:style>
  <w:style w:type="table" w:styleId="Reetkatablice">
    <w:name w:val="Table Grid"/>
    <w:basedOn w:val="Obinatablica"/>
    <w:uiPriority w:val="59"/>
    <w:rsid w:val="00342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A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55592"/>
    <w:pPr>
      <w:ind w:left="720"/>
      <w:contextualSpacing/>
    </w:pPr>
  </w:style>
  <w:style w:type="paragraph" w:styleId="Bezproreda">
    <w:name w:val="No Spacing"/>
    <w:uiPriority w:val="1"/>
    <w:qFormat/>
    <w:rsid w:val="00DF08A0"/>
    <w:pPr>
      <w:spacing w:after="0" w:line="240" w:lineRule="auto"/>
    </w:pPr>
  </w:style>
  <w:style w:type="paragraph" w:styleId="Tekstbalonia">
    <w:name w:val="Balloon Text"/>
    <w:basedOn w:val="Normal"/>
    <w:link w:val="TekstbaloniaChar"/>
    <w:uiPriority w:val="99"/>
    <w:semiHidden/>
    <w:unhideWhenUsed/>
    <w:rsid w:val="00354E8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54E89"/>
    <w:rPr>
      <w:rFonts w:ascii="Tahoma" w:hAnsi="Tahoma" w:cs="Tahoma"/>
      <w:sz w:val="16"/>
      <w:szCs w:val="16"/>
    </w:rPr>
  </w:style>
  <w:style w:type="table" w:styleId="Reetkatablice">
    <w:name w:val="Table Grid"/>
    <w:basedOn w:val="Obinatablica"/>
    <w:uiPriority w:val="59"/>
    <w:rsid w:val="00342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7082">
      <w:bodyDiv w:val="1"/>
      <w:marLeft w:val="0"/>
      <w:marRight w:val="0"/>
      <w:marTop w:val="0"/>
      <w:marBottom w:val="0"/>
      <w:divBdr>
        <w:top w:val="none" w:sz="0" w:space="0" w:color="auto"/>
        <w:left w:val="none" w:sz="0" w:space="0" w:color="auto"/>
        <w:bottom w:val="none" w:sz="0" w:space="0" w:color="auto"/>
        <w:right w:val="none" w:sz="0" w:space="0" w:color="auto"/>
      </w:divBdr>
    </w:div>
    <w:div w:id="652680692">
      <w:bodyDiv w:val="1"/>
      <w:marLeft w:val="0"/>
      <w:marRight w:val="0"/>
      <w:marTop w:val="0"/>
      <w:marBottom w:val="0"/>
      <w:divBdr>
        <w:top w:val="none" w:sz="0" w:space="0" w:color="auto"/>
        <w:left w:val="none" w:sz="0" w:space="0" w:color="auto"/>
        <w:bottom w:val="none" w:sz="0" w:space="0" w:color="auto"/>
        <w:right w:val="none" w:sz="0" w:space="0" w:color="auto"/>
      </w:divBdr>
    </w:div>
    <w:div w:id="806900853">
      <w:bodyDiv w:val="1"/>
      <w:marLeft w:val="0"/>
      <w:marRight w:val="0"/>
      <w:marTop w:val="0"/>
      <w:marBottom w:val="0"/>
      <w:divBdr>
        <w:top w:val="none" w:sz="0" w:space="0" w:color="auto"/>
        <w:left w:val="none" w:sz="0" w:space="0" w:color="auto"/>
        <w:bottom w:val="none" w:sz="0" w:space="0" w:color="auto"/>
        <w:right w:val="none" w:sz="0" w:space="0" w:color="auto"/>
      </w:divBdr>
    </w:div>
    <w:div w:id="1619485421">
      <w:bodyDiv w:val="1"/>
      <w:marLeft w:val="0"/>
      <w:marRight w:val="0"/>
      <w:marTop w:val="0"/>
      <w:marBottom w:val="0"/>
      <w:divBdr>
        <w:top w:val="none" w:sz="0" w:space="0" w:color="auto"/>
        <w:left w:val="none" w:sz="0" w:space="0" w:color="auto"/>
        <w:bottom w:val="none" w:sz="0" w:space="0" w:color="auto"/>
        <w:right w:val="none" w:sz="0" w:space="0" w:color="auto"/>
      </w:divBdr>
    </w:div>
    <w:div w:id="1731683313">
      <w:bodyDiv w:val="1"/>
      <w:marLeft w:val="0"/>
      <w:marRight w:val="0"/>
      <w:marTop w:val="0"/>
      <w:marBottom w:val="0"/>
      <w:divBdr>
        <w:top w:val="none" w:sz="0" w:space="0" w:color="auto"/>
        <w:left w:val="none" w:sz="0" w:space="0" w:color="auto"/>
        <w:bottom w:val="none" w:sz="0" w:space="0" w:color="auto"/>
        <w:right w:val="none" w:sz="0" w:space="0" w:color="auto"/>
      </w:divBdr>
    </w:div>
    <w:div w:id="212731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image" Target="media/image12.emf"/><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78332-B99D-476D-97E7-86CA7E29E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19</Pages>
  <Words>3755</Words>
  <Characters>21406</Characters>
  <Application>Microsoft Office Word</Application>
  <DocSecurity>0</DocSecurity>
  <Lines>178</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92</cp:revision>
  <cp:lastPrinted>2022-12-28T07:40:00Z</cp:lastPrinted>
  <dcterms:created xsi:type="dcterms:W3CDTF">2023-10-23T10:55:00Z</dcterms:created>
  <dcterms:modified xsi:type="dcterms:W3CDTF">2023-10-25T09:07:00Z</dcterms:modified>
</cp:coreProperties>
</file>