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C5" w:rsidRPr="00514A5C" w:rsidRDefault="00054FC5" w:rsidP="004F1D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DOM ZA STARIJE I NEMOĆNE</w:t>
      </w:r>
    </w:p>
    <w:p w:rsidR="00054FC5" w:rsidRPr="00514A5C" w:rsidRDefault="00054FC5" w:rsidP="004F1D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>OSOBE VARAŽDIN</w:t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  <w:t xml:space="preserve"> </w:t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40"/>
          <w:szCs w:val="40"/>
          <w:lang w:eastAsia="hr-HR"/>
        </w:rPr>
        <w:t xml:space="preserve"> </w:t>
      </w:r>
    </w:p>
    <w:p w:rsidR="00054FC5" w:rsidRPr="00514A5C" w:rsidRDefault="00051E60" w:rsidP="00051E60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PRIJEDLOG</w:t>
      </w:r>
    </w:p>
    <w:p w:rsidR="00054FC5" w:rsidRPr="00514A5C" w:rsidRDefault="007169FD" w:rsidP="00C503C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POLU</w:t>
      </w:r>
      <w:r w:rsidR="00051E6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GODIŠNJEG</w:t>
      </w:r>
      <w:r w:rsidR="00224BAB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IZVJEŠTAJ</w:t>
      </w:r>
      <w:r w:rsidR="00051E6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A</w:t>
      </w:r>
      <w:r w:rsidR="00054FC5" w:rsidRPr="00514A5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O IZVRŠENJU</w:t>
      </w:r>
    </w:p>
    <w:p w:rsidR="00054FC5" w:rsidRPr="00514A5C" w:rsidRDefault="00054FC5" w:rsidP="00C503C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FINANCIJSKOG PLANA DOMA ZA STARIJE I NEMOĆNE OSOBE VARAŽDIN</w:t>
      </w:r>
    </w:p>
    <w:p w:rsidR="00054FC5" w:rsidRPr="00514A5C" w:rsidRDefault="00AE7010" w:rsidP="00C503C4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ZA 2024</w:t>
      </w:r>
      <w:r w:rsidR="00054FC5" w:rsidRPr="00514A5C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. GODINU</w:t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left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left" w:pos="6375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4A5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C4BB8" w:rsidRPr="00514A5C" w:rsidRDefault="00CC4BB8" w:rsidP="00054FC5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54FC5" w:rsidRPr="00514A5C" w:rsidRDefault="00054FC5" w:rsidP="00547EA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47EAE" w:rsidRPr="00547EAE" w:rsidRDefault="00547EAE" w:rsidP="00C503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Varaždin, 2024.</w:t>
      </w:r>
    </w:p>
    <w:p w:rsidR="00547EAE" w:rsidRDefault="00547EAE" w:rsidP="00547EAE">
      <w:pPr>
        <w:rPr>
          <w:rFonts w:ascii="Times New Roman" w:hAnsi="Times New Roman" w:cs="Times New Roman"/>
          <w:sz w:val="24"/>
          <w:szCs w:val="24"/>
        </w:rPr>
      </w:pPr>
    </w:p>
    <w:p w:rsidR="003C48C7" w:rsidRPr="00547EAE" w:rsidRDefault="003C48C7" w:rsidP="00547EAE">
      <w:pPr>
        <w:rPr>
          <w:rFonts w:ascii="Times New Roman" w:hAnsi="Times New Roman" w:cs="Times New Roman"/>
          <w:sz w:val="24"/>
          <w:szCs w:val="24"/>
        </w:rPr>
        <w:sectPr w:rsidR="003C48C7" w:rsidRPr="00547EAE" w:rsidSect="00DF08A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F48F6" w:rsidRDefault="00D01139" w:rsidP="00C551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01139">
        <w:rPr>
          <w:rFonts w:ascii="Times New Roman" w:hAnsi="Times New Roman" w:cs="Times New Roman"/>
          <w:sz w:val="24"/>
          <w:szCs w:val="24"/>
        </w:rPr>
        <w:t>Temeljem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4401">
        <w:rPr>
          <w:rFonts w:ascii="Times New Roman" w:hAnsi="Times New Roman" w:cs="Times New Roman"/>
          <w:sz w:val="24"/>
          <w:szCs w:val="24"/>
        </w:rPr>
        <w:t xml:space="preserve">odredbi </w:t>
      </w:r>
      <w:r w:rsidR="000C7FA9" w:rsidRPr="007F4401">
        <w:rPr>
          <w:rFonts w:ascii="Times New Roman" w:hAnsi="Times New Roman" w:cs="Times New Roman"/>
          <w:sz w:val="24"/>
          <w:szCs w:val="24"/>
        </w:rPr>
        <w:t>članka 86.</w:t>
      </w:r>
      <w:r w:rsidR="00BC5A3F">
        <w:rPr>
          <w:rFonts w:ascii="Times New Roman" w:hAnsi="Times New Roman" w:cs="Times New Roman"/>
          <w:sz w:val="24"/>
          <w:szCs w:val="24"/>
        </w:rPr>
        <w:t xml:space="preserve"> </w:t>
      </w:r>
      <w:r w:rsidR="00BE473F">
        <w:rPr>
          <w:rFonts w:ascii="Times New Roman" w:hAnsi="Times New Roman" w:cs="Times New Roman"/>
          <w:sz w:val="24"/>
          <w:szCs w:val="24"/>
        </w:rPr>
        <w:t>s</w:t>
      </w:r>
      <w:r w:rsidR="00051E60">
        <w:rPr>
          <w:rFonts w:ascii="Times New Roman" w:hAnsi="Times New Roman" w:cs="Times New Roman"/>
          <w:sz w:val="24"/>
          <w:szCs w:val="24"/>
        </w:rPr>
        <w:t>tavka 1</w:t>
      </w:r>
      <w:r w:rsidR="00BC5A3F">
        <w:rPr>
          <w:rFonts w:ascii="Times New Roman" w:hAnsi="Times New Roman" w:cs="Times New Roman"/>
          <w:sz w:val="24"/>
          <w:szCs w:val="24"/>
        </w:rPr>
        <w:t>.</w:t>
      </w:r>
      <w:r w:rsidR="000C7FA9" w:rsidRPr="007F4401">
        <w:rPr>
          <w:rFonts w:ascii="Times New Roman" w:hAnsi="Times New Roman" w:cs="Times New Roman"/>
          <w:sz w:val="24"/>
          <w:szCs w:val="24"/>
        </w:rPr>
        <w:t xml:space="preserve"> </w:t>
      </w:r>
      <w:r w:rsidRPr="007F4401">
        <w:rPr>
          <w:rFonts w:ascii="Times New Roman" w:hAnsi="Times New Roman" w:cs="Times New Roman"/>
          <w:sz w:val="24"/>
          <w:szCs w:val="24"/>
        </w:rPr>
        <w:t xml:space="preserve">Zakona </w:t>
      </w:r>
      <w:r>
        <w:rPr>
          <w:rFonts w:ascii="Times New Roman" w:hAnsi="Times New Roman" w:cs="Times New Roman"/>
          <w:sz w:val="24"/>
          <w:szCs w:val="24"/>
        </w:rPr>
        <w:t>o proračunu (NN 144/21)</w:t>
      </w:r>
      <w:r w:rsidR="000C7FA9">
        <w:rPr>
          <w:rFonts w:ascii="Times New Roman" w:hAnsi="Times New Roman" w:cs="Times New Roman"/>
          <w:sz w:val="24"/>
          <w:szCs w:val="24"/>
        </w:rPr>
        <w:t xml:space="preserve">, </w:t>
      </w:r>
      <w:r w:rsidR="00BC5A3F">
        <w:rPr>
          <w:rFonts w:ascii="Times New Roman" w:hAnsi="Times New Roman" w:cs="Times New Roman"/>
          <w:sz w:val="24"/>
          <w:szCs w:val="24"/>
        </w:rPr>
        <w:t xml:space="preserve">članka 52. </w:t>
      </w:r>
      <w:r w:rsidR="000C7FA9" w:rsidRPr="009818E1">
        <w:rPr>
          <w:rFonts w:ascii="Times New Roman" w:hAnsi="Times New Roman" w:cs="Times New Roman"/>
          <w:sz w:val="24"/>
          <w:szCs w:val="24"/>
        </w:rPr>
        <w:t xml:space="preserve">Pravilnika </w:t>
      </w:r>
      <w:r w:rsidR="000C7FA9">
        <w:rPr>
          <w:rFonts w:ascii="Times New Roman" w:hAnsi="Times New Roman" w:cs="Times New Roman"/>
          <w:sz w:val="24"/>
          <w:szCs w:val="24"/>
        </w:rPr>
        <w:t>o polugodišnjem i godišnjem izvještaju o izvršenju pror</w:t>
      </w:r>
      <w:r w:rsidR="00AA24A3">
        <w:rPr>
          <w:rFonts w:ascii="Times New Roman" w:hAnsi="Times New Roman" w:cs="Times New Roman"/>
          <w:sz w:val="24"/>
          <w:szCs w:val="24"/>
        </w:rPr>
        <w:t>ačuna</w:t>
      </w:r>
      <w:r w:rsidR="00051E60"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="00AA24A3">
        <w:rPr>
          <w:rFonts w:ascii="Times New Roman" w:hAnsi="Times New Roman" w:cs="Times New Roman"/>
          <w:sz w:val="24"/>
          <w:szCs w:val="24"/>
        </w:rPr>
        <w:t xml:space="preserve"> (NN </w:t>
      </w:r>
      <w:r w:rsidR="00AD1DD0">
        <w:rPr>
          <w:rFonts w:ascii="Times New Roman" w:hAnsi="Times New Roman" w:cs="Times New Roman"/>
          <w:sz w:val="24"/>
          <w:szCs w:val="24"/>
        </w:rPr>
        <w:t>85/23</w:t>
      </w:r>
      <w:r w:rsidR="00051E60">
        <w:rPr>
          <w:rFonts w:ascii="Times New Roman" w:hAnsi="Times New Roman" w:cs="Times New Roman"/>
          <w:sz w:val="24"/>
          <w:szCs w:val="24"/>
        </w:rPr>
        <w:t>), članka 29</w:t>
      </w:r>
      <w:r w:rsidR="000C7FA9">
        <w:rPr>
          <w:rFonts w:ascii="Times New Roman" w:hAnsi="Times New Roman" w:cs="Times New Roman"/>
          <w:sz w:val="24"/>
          <w:szCs w:val="24"/>
        </w:rPr>
        <w:t>. Odluke o izvršavanju Prorač</w:t>
      </w:r>
      <w:r w:rsidR="00051E60">
        <w:rPr>
          <w:rFonts w:ascii="Times New Roman" w:hAnsi="Times New Roman" w:cs="Times New Roman"/>
          <w:sz w:val="24"/>
          <w:szCs w:val="24"/>
        </w:rPr>
        <w:t>una Varaždinske županije za 2024</w:t>
      </w:r>
      <w:r w:rsidR="000C7FA9">
        <w:rPr>
          <w:rFonts w:ascii="Times New Roman" w:hAnsi="Times New Roman" w:cs="Times New Roman"/>
          <w:sz w:val="24"/>
          <w:szCs w:val="24"/>
        </w:rPr>
        <w:t>. godinu (Službeni vjes</w:t>
      </w:r>
      <w:r w:rsidR="00051E60">
        <w:rPr>
          <w:rFonts w:ascii="Times New Roman" w:hAnsi="Times New Roman" w:cs="Times New Roman"/>
          <w:sz w:val="24"/>
          <w:szCs w:val="24"/>
        </w:rPr>
        <w:t>nik Varaždinske županije br. 101/23</w:t>
      </w:r>
      <w:r w:rsidR="000C7FA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5D50C3" w:rsidRPr="005D50C3">
        <w:rPr>
          <w:rFonts w:ascii="Times New Roman" w:hAnsi="Times New Roman" w:cs="Times New Roman"/>
          <w:sz w:val="24"/>
          <w:szCs w:val="24"/>
        </w:rPr>
        <w:t>članka 29</w:t>
      </w:r>
      <w:r w:rsidRPr="005D50C3">
        <w:rPr>
          <w:rFonts w:ascii="Times New Roman" w:hAnsi="Times New Roman" w:cs="Times New Roman"/>
          <w:sz w:val="24"/>
          <w:szCs w:val="24"/>
        </w:rPr>
        <w:t>. Statuta Doma za starije i nemoćn</w:t>
      </w:r>
      <w:r w:rsidR="005D50C3" w:rsidRPr="005D50C3">
        <w:rPr>
          <w:rFonts w:ascii="Times New Roman" w:hAnsi="Times New Roman" w:cs="Times New Roman"/>
          <w:sz w:val="24"/>
          <w:szCs w:val="24"/>
        </w:rPr>
        <w:t>e osobe Varaždin (URBROJ: 2186-1-25/01-23/36-16-1</w:t>
      </w:r>
      <w:r w:rsidR="00AD7AB8">
        <w:rPr>
          <w:rFonts w:ascii="Times New Roman" w:hAnsi="Times New Roman" w:cs="Times New Roman"/>
          <w:sz w:val="24"/>
          <w:szCs w:val="24"/>
        </w:rPr>
        <w:t xml:space="preserve"> i 2186-1-25/01-24/57-11-1</w:t>
      </w:r>
      <w:r w:rsidRPr="005D50C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Upravno vij</w:t>
      </w:r>
      <w:r w:rsidR="000248C2">
        <w:rPr>
          <w:rFonts w:ascii="Times New Roman" w:hAnsi="Times New Roman" w:cs="Times New Roman"/>
          <w:sz w:val="24"/>
          <w:szCs w:val="24"/>
        </w:rPr>
        <w:t xml:space="preserve">eće na sjednici održanoj </w:t>
      </w:r>
      <w:r w:rsidR="00051455" w:rsidRPr="00200827">
        <w:rPr>
          <w:rFonts w:ascii="Times New Roman" w:hAnsi="Times New Roman" w:cs="Times New Roman"/>
          <w:sz w:val="24"/>
          <w:szCs w:val="24"/>
        </w:rPr>
        <w:t xml:space="preserve">dana </w:t>
      </w:r>
      <w:r w:rsidR="001131BF" w:rsidRPr="00200827">
        <w:rPr>
          <w:rFonts w:ascii="Times New Roman" w:hAnsi="Times New Roman" w:cs="Times New Roman"/>
          <w:sz w:val="24"/>
          <w:szCs w:val="24"/>
        </w:rPr>
        <w:t>29</w:t>
      </w:r>
      <w:r w:rsidR="00051E60">
        <w:rPr>
          <w:rFonts w:ascii="Times New Roman" w:hAnsi="Times New Roman" w:cs="Times New Roman"/>
          <w:sz w:val="24"/>
          <w:szCs w:val="24"/>
        </w:rPr>
        <w:t>.07</w:t>
      </w:r>
      <w:r w:rsidR="00051455" w:rsidRPr="00200827">
        <w:rPr>
          <w:rFonts w:ascii="Times New Roman" w:hAnsi="Times New Roman" w:cs="Times New Roman"/>
          <w:sz w:val="24"/>
          <w:szCs w:val="24"/>
        </w:rPr>
        <w:t>.2024</w:t>
      </w:r>
      <w:r w:rsidRPr="00200827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7F4401">
        <w:rPr>
          <w:rFonts w:ascii="Times New Roman" w:hAnsi="Times New Roman" w:cs="Times New Roman"/>
          <w:sz w:val="24"/>
          <w:szCs w:val="24"/>
        </w:rPr>
        <w:t>donosi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48F6" w:rsidRDefault="00051E60" w:rsidP="00051E60">
      <w:pPr>
        <w:pStyle w:val="Odlomakpopisa"/>
        <w:spacing w:after="12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PRIJEDLOG POLUGODIŠNJEG IZVJEŠTAJA O IZVRŠENJU FINANCIJSKOG PLANA</w:t>
      </w:r>
    </w:p>
    <w:p w:rsidR="00051E60" w:rsidRDefault="00051E60" w:rsidP="00051E60">
      <w:pPr>
        <w:pStyle w:val="Odlomakpopisa"/>
        <w:spacing w:after="12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DOMA ZA STARIJE I NEMOĆNE OSOBE VARAŽDIN ZA 2024. GODINU</w:t>
      </w:r>
    </w:p>
    <w:p w:rsidR="00AA6927" w:rsidRDefault="00AA6927" w:rsidP="00AA6927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618" w:rsidRPr="00AA6927" w:rsidRDefault="00BF48F6" w:rsidP="00C44054">
      <w:pPr>
        <w:pStyle w:val="Odlomakpopisa"/>
        <w:numPr>
          <w:ilvl w:val="0"/>
          <w:numId w:val="11"/>
        </w:numPr>
        <w:spacing w:after="120"/>
        <w:ind w:left="284" w:hanging="28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DIO</w:t>
      </w:r>
    </w:p>
    <w:p w:rsidR="00C65C36" w:rsidRDefault="00BF48F6" w:rsidP="00C5513D">
      <w:pPr>
        <w:pStyle w:val="Odlomakpopisa"/>
        <w:spacing w:after="0"/>
        <w:ind w:left="709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BF48F6">
        <w:rPr>
          <w:rFonts w:ascii="Times New Roman" w:hAnsi="Times New Roman" w:cs="Times New Roman"/>
          <w:sz w:val="24"/>
          <w:szCs w:val="24"/>
        </w:rPr>
        <w:t>Članak 1.</w:t>
      </w:r>
    </w:p>
    <w:p w:rsidR="00BB15AC" w:rsidRPr="00356A0B" w:rsidRDefault="00070DE9" w:rsidP="00356A0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polug</w:t>
      </w:r>
      <w:r w:rsidR="00A31B73">
        <w:rPr>
          <w:rFonts w:ascii="Times New Roman" w:hAnsi="Times New Roman" w:cs="Times New Roman"/>
          <w:sz w:val="24"/>
          <w:szCs w:val="24"/>
        </w:rPr>
        <w:t>odišnjeg izvještaja o izvršenju</w:t>
      </w:r>
      <w:r w:rsidR="0029083A" w:rsidRPr="00D14E8F">
        <w:rPr>
          <w:rFonts w:ascii="Times New Roman" w:hAnsi="Times New Roman" w:cs="Times New Roman"/>
          <w:sz w:val="24"/>
          <w:szCs w:val="24"/>
        </w:rPr>
        <w:t xml:space="preserve"> Financijskog</w:t>
      </w:r>
      <w:r w:rsidR="00C65C36" w:rsidRPr="00D14E8F">
        <w:rPr>
          <w:rFonts w:ascii="Times New Roman" w:hAnsi="Times New Roman" w:cs="Times New Roman"/>
          <w:sz w:val="24"/>
          <w:szCs w:val="24"/>
        </w:rPr>
        <w:t xml:space="preserve"> plan</w:t>
      </w:r>
      <w:r w:rsidR="0029083A" w:rsidRPr="00D14E8F">
        <w:rPr>
          <w:rFonts w:ascii="Times New Roman" w:hAnsi="Times New Roman" w:cs="Times New Roman"/>
          <w:sz w:val="24"/>
          <w:szCs w:val="24"/>
        </w:rPr>
        <w:t>a</w:t>
      </w:r>
      <w:r w:rsidR="00C65C36" w:rsidRPr="00D14E8F">
        <w:rPr>
          <w:rFonts w:ascii="Times New Roman" w:hAnsi="Times New Roman" w:cs="Times New Roman"/>
          <w:sz w:val="24"/>
          <w:szCs w:val="24"/>
        </w:rPr>
        <w:t xml:space="preserve"> Doma za s</w:t>
      </w:r>
      <w:r w:rsidR="0029083A" w:rsidRPr="00D14E8F">
        <w:rPr>
          <w:rFonts w:ascii="Times New Roman" w:hAnsi="Times New Roman" w:cs="Times New Roman"/>
          <w:sz w:val="24"/>
          <w:szCs w:val="24"/>
        </w:rPr>
        <w:t>tarije i nemoćne osobe Varaždin</w:t>
      </w:r>
      <w:r>
        <w:rPr>
          <w:rFonts w:ascii="Times New Roman" w:hAnsi="Times New Roman" w:cs="Times New Roman"/>
          <w:sz w:val="24"/>
          <w:szCs w:val="24"/>
        </w:rPr>
        <w:t xml:space="preserve"> za 2024</w:t>
      </w:r>
      <w:r w:rsidR="00C65C36" w:rsidRPr="00D14E8F">
        <w:rPr>
          <w:rFonts w:ascii="Times New Roman" w:hAnsi="Times New Roman" w:cs="Times New Roman"/>
          <w:sz w:val="24"/>
          <w:szCs w:val="24"/>
        </w:rPr>
        <w:t xml:space="preserve">. </w:t>
      </w:r>
      <w:r w:rsidR="00E16B18" w:rsidRPr="00D14E8F">
        <w:rPr>
          <w:rFonts w:ascii="Times New Roman" w:hAnsi="Times New Roman" w:cs="Times New Roman"/>
          <w:sz w:val="24"/>
          <w:szCs w:val="24"/>
        </w:rPr>
        <w:t>g</w:t>
      </w:r>
      <w:r w:rsidR="00C5513D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izgleda </w:t>
      </w:r>
      <w:r w:rsidR="00C5513D">
        <w:rPr>
          <w:rFonts w:ascii="Times New Roman" w:hAnsi="Times New Roman" w:cs="Times New Roman"/>
          <w:sz w:val="24"/>
          <w:szCs w:val="24"/>
        </w:rPr>
        <w:t xml:space="preserve">kako slijedi: </w:t>
      </w:r>
    </w:p>
    <w:p w:rsidR="00A03FB5" w:rsidRDefault="00BD07FC" w:rsidP="00BD07FC">
      <w:pPr>
        <w:tabs>
          <w:tab w:val="left" w:pos="1427"/>
        </w:tabs>
        <w:spacing w:after="240"/>
        <w:jc w:val="center"/>
        <w:rPr>
          <w:noProof/>
          <w:lang w:eastAsia="hr-HR"/>
        </w:rPr>
      </w:pPr>
      <w:r w:rsidRPr="00BD07FC">
        <w:drawing>
          <wp:inline distT="0" distB="0" distL="0" distR="0" wp14:anchorId="73A298B9" wp14:editId="3FC9D589">
            <wp:extent cx="9011479" cy="4417391"/>
            <wp:effectExtent l="0" t="0" r="0" b="254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1779" cy="441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FB5" w:rsidRPr="0044282C" w:rsidRDefault="00A03FB5" w:rsidP="003A4023">
      <w:pPr>
        <w:tabs>
          <w:tab w:val="left" w:pos="1427"/>
        </w:tabs>
        <w:spacing w:after="240"/>
        <w:rPr>
          <w:rFonts w:ascii="Times New Roman" w:hAnsi="Times New Roman" w:cs="Times New Roman"/>
          <w:sz w:val="24"/>
          <w:szCs w:val="24"/>
        </w:rPr>
      </w:pPr>
    </w:p>
    <w:p w:rsidR="00C2703C" w:rsidRDefault="00C2703C" w:rsidP="006175CA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C2703C">
        <w:rPr>
          <w:rFonts w:ascii="Times New Roman" w:hAnsi="Times New Roman" w:cs="Times New Roman"/>
          <w:sz w:val="24"/>
          <w:szCs w:val="24"/>
        </w:rPr>
        <w:t>Članak 2.</w:t>
      </w:r>
    </w:p>
    <w:p w:rsidR="006175CA" w:rsidRDefault="006175CA" w:rsidP="00BB15A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 rashodi te</w:t>
      </w:r>
      <w:r w:rsidR="004C44CD">
        <w:rPr>
          <w:rFonts w:ascii="Times New Roman" w:hAnsi="Times New Roman" w:cs="Times New Roman"/>
          <w:sz w:val="24"/>
          <w:szCs w:val="24"/>
        </w:rPr>
        <w:t xml:space="preserve"> primici i</w:t>
      </w:r>
      <w:r>
        <w:rPr>
          <w:rFonts w:ascii="Times New Roman" w:hAnsi="Times New Roman" w:cs="Times New Roman"/>
          <w:sz w:val="24"/>
          <w:szCs w:val="24"/>
        </w:rPr>
        <w:t xml:space="preserve"> izdaci</w:t>
      </w:r>
      <w:r w:rsidR="00230A48">
        <w:rPr>
          <w:rFonts w:ascii="Times New Roman" w:hAnsi="Times New Roman" w:cs="Times New Roman"/>
          <w:sz w:val="24"/>
          <w:szCs w:val="24"/>
        </w:rPr>
        <w:t xml:space="preserve"> ostvareni su, odnosno izvršeni u 2024. godini </w:t>
      </w:r>
      <w:r>
        <w:rPr>
          <w:rFonts w:ascii="Times New Roman" w:hAnsi="Times New Roman" w:cs="Times New Roman"/>
          <w:sz w:val="24"/>
          <w:szCs w:val="24"/>
        </w:rPr>
        <w:t>u Računu prihoda i rashoda i Računu financiranja</w:t>
      </w:r>
      <w:r w:rsidR="00230A48">
        <w:rPr>
          <w:rFonts w:ascii="Times New Roman" w:hAnsi="Times New Roman" w:cs="Times New Roman"/>
          <w:sz w:val="24"/>
          <w:szCs w:val="24"/>
        </w:rPr>
        <w:t xml:space="preserve">, uz usporedbu prethodne godine, </w:t>
      </w:r>
      <w:r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W w:w="14020" w:type="dxa"/>
        <w:jc w:val="center"/>
        <w:tblInd w:w="93" w:type="dxa"/>
        <w:tblLook w:val="04A0" w:firstRow="1" w:lastRow="0" w:firstColumn="1" w:lastColumn="0" w:noHBand="0" w:noVBand="1"/>
      </w:tblPr>
      <w:tblGrid>
        <w:gridCol w:w="6340"/>
        <w:gridCol w:w="1760"/>
        <w:gridCol w:w="1280"/>
        <w:gridCol w:w="1440"/>
        <w:gridCol w:w="1700"/>
        <w:gridCol w:w="911"/>
        <w:gridCol w:w="911"/>
      </w:tblGrid>
      <w:tr w:rsidR="00C9724B" w:rsidRPr="00C9724B" w:rsidTr="00C9724B">
        <w:trPr>
          <w:trHeight w:val="313"/>
          <w:jc w:val="center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A. RAČUN PRIHODA I RASHODA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9724B" w:rsidRPr="00C9724B" w:rsidTr="00C9724B">
        <w:trPr>
          <w:trHeight w:val="151"/>
          <w:jc w:val="center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9724B" w:rsidRPr="00C9724B" w:rsidTr="00C9724B">
        <w:trPr>
          <w:trHeight w:val="313"/>
          <w:jc w:val="center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1. Izvještaj o prihodima i rashodima prema ekonomskoj klasifikaciji</w:t>
            </w:r>
          </w:p>
        </w:tc>
      </w:tr>
      <w:tr w:rsidR="00C9724B" w:rsidRPr="00C9724B" w:rsidTr="00C9724B">
        <w:trPr>
          <w:trHeight w:val="135"/>
          <w:jc w:val="center"/>
        </w:trPr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9724B" w:rsidRPr="00C9724B" w:rsidTr="00C9724B">
        <w:trPr>
          <w:trHeight w:val="789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računa prihoda i rashoda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01.01.-30.06.'23.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C9724B" w:rsidRPr="00C9724B" w:rsidTr="00C9724B">
        <w:trPr>
          <w:trHeight w:val="2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C9724B" w:rsidRPr="00C9724B" w:rsidTr="00C9724B">
        <w:trPr>
          <w:trHeight w:val="31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1.533.885,75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3.387.427,00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3.387.427,00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1.866.225,95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121,7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55,1</w:t>
            </w:r>
          </w:p>
        </w:tc>
      </w:tr>
      <w:tr w:rsidR="00C9724B" w:rsidRPr="00C9724B" w:rsidTr="00C9724B">
        <w:trPr>
          <w:trHeight w:val="31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12.138,01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120,7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6341 Tekuće pomoći od izvanproračunskih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2.280,00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636 Pomoći proračunskim korisnicma iz proračuna koji im nije nadležan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9.858,01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73,4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6361 Tekuće pomoći proračunskim korisnicma iz proračuna koji im nije nadležan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9.858,01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271,13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155,9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84,5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271,13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155,9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271,13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155,9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1.134.418,16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2.214.000,00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2.214.000,00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1.130.125,50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51,0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1.134.418,16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1.130.125,50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6526 Ostali nespomenuti prihodi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1.134.418,16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1.130.125,50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15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17.461,62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46.719,53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267,6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129,8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16.061,62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16.061,62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663 Donacije od pravnih i fizičkih osoba izvan općeg proračuna i povrat donacija po protestiranim jamstvima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26.658,72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1.904,2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40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6631 Tekuće donacije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25.716,22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1.836,9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13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6632 Kapitalne donacije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942,50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369.596,83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1.130.927,00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1.130.927,00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681.718,22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184,4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60,3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369.596,83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681.718,22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184,4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352.712,14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672.850,72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6712 Prihodi iz nadležnog proračuna za financiranje rashoda za nabavu nefinancoijske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16.884,69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8.867,50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7231 Prijevozna sredstva u cestovnom prometu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1.535.885,75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3.387.427,00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3.387.427,00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1.866.225,95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121,5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55,1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1.487.878,10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3.224.106,00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3.224.106,00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1.865.678,25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125,4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57,9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921.267,84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1.961.980,00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1.961.980,00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1.298.377,45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140,9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66,2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754.190,71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1.066.676,51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754.190,71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1.066.186,93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141,4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3112 Plaće u naravi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489,58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52.750,53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67.947,04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128,8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52.750,53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67.947,04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114.326,60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163.753,90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143,2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114.326,60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163.753,90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558.366,00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1.246.926,00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1.246.926,00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559.422,40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44,9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53.166,09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55.152,33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103,7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51.847,15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54.912,33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1.318,94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355.868,02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373.562,03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105,0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29.281,83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35.524,52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121,3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204.579,20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228.060,72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110.205,06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97.814,56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88,8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5.317,11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5.016,52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1.191,38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786,84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40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5.293,44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6.358,87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13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136.027,05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118.344,81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87,0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3.927,83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4.243,95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56.477,42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36.506,38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3.047,16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5.421,48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177,9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46.314,55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58.848,36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127,1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4.875,00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8.561,09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2.561,13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4.349,32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2.700,40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62,1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11.510,50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2.937,85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1.839,18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13.304,84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12.363,23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4.488,96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4.486,59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4.016,52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4.799,45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119,5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1.242,89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1.749,52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17,58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3.538,89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1.327,67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5.917,83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11.700,00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5.954,62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50,9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342 Kamate za primljene kredite i zajmove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4.282,68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3.889,95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3422 Kamate za primljene kredite i zajmove od kreditnih i ostalih fin. institucija u javnom sektoru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2.487,38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2.288,70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3423 Kamate za primljene kredite i zajmove od kreditnih i ostalih fin. institucija izvan javnog sektora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1.795,30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1.601,25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89,2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1.635,15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2.064,67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126,3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1.558,63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1.725,52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110,7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76,52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339,15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443,2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526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2.326,43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1.923,78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55,0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2.326,43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1.923,78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82,7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2.326,43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862,68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1.061,10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31.301,95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35.454,00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35.454,00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17.358,68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49,0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31.301,95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35.454,00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35.454,00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17.358,68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49,0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29.951,95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17.358,68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5.665,91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279,00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357,53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128,1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4223 Oprema za održavanje i zaštitu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40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4224 Medicinska i laboratorijska oprema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141,94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13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23.425,10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17.001,15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72,6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4231 Prijevozna sredstva u cestovnom prometu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9724B" w:rsidRPr="00C9724B" w:rsidTr="00C9724B">
        <w:trPr>
          <w:trHeight w:val="201"/>
          <w:jc w:val="center"/>
        </w:trPr>
        <w:tc>
          <w:tcPr>
            <w:tcW w:w="6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9724B" w:rsidRPr="00C9724B" w:rsidTr="00C9724B">
        <w:trPr>
          <w:trHeight w:val="263"/>
          <w:jc w:val="center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1.519.180,05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124,0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9724B" w:rsidRPr="00C9724B" w:rsidRDefault="00C9724B" w:rsidP="00C972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9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57,8</w:t>
            </w:r>
          </w:p>
        </w:tc>
      </w:tr>
    </w:tbl>
    <w:p w:rsidR="00A567A1" w:rsidRDefault="00A567A1" w:rsidP="00437A4C">
      <w:pPr>
        <w:spacing w:after="24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393" w:type="dxa"/>
        <w:jc w:val="center"/>
        <w:tblInd w:w="93" w:type="dxa"/>
        <w:tblLook w:val="04A0" w:firstRow="1" w:lastRow="0" w:firstColumn="1" w:lastColumn="0" w:noHBand="0" w:noVBand="1"/>
      </w:tblPr>
      <w:tblGrid>
        <w:gridCol w:w="5880"/>
        <w:gridCol w:w="1700"/>
        <w:gridCol w:w="1600"/>
        <w:gridCol w:w="1580"/>
        <w:gridCol w:w="1620"/>
        <w:gridCol w:w="1102"/>
        <w:gridCol w:w="911"/>
      </w:tblGrid>
      <w:tr w:rsidR="00CA24F3" w:rsidRPr="00CA24F3" w:rsidTr="00CA24F3">
        <w:trPr>
          <w:trHeight w:val="313"/>
          <w:jc w:val="center"/>
        </w:trPr>
        <w:tc>
          <w:tcPr>
            <w:tcW w:w="143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2. Izvještaj o prihodima i rashodima prema izvorima financiranja</w:t>
            </w:r>
          </w:p>
        </w:tc>
      </w:tr>
      <w:tr w:rsidR="00CA24F3" w:rsidRPr="00CA24F3" w:rsidTr="00CA24F3">
        <w:trPr>
          <w:trHeight w:val="101"/>
          <w:jc w:val="center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A24F3" w:rsidRPr="00CA24F3" w:rsidTr="00CA24F3">
        <w:trPr>
          <w:trHeight w:val="789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izvora financiranja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01.01.-30.06.'23.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CA24F3" w:rsidRPr="00CA24F3" w:rsidTr="00CA24F3">
        <w:trPr>
          <w:trHeight w:val="226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PRIHODI PO IZVORIMA FINANCIRANJA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A24F3" w:rsidRPr="00CA24F3" w:rsidTr="00CA24F3">
        <w:trPr>
          <w:trHeight w:val="31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85.786,14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527.956,00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527.956,00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297.903,22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347,3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56,4</w:t>
            </w:r>
          </w:p>
        </w:tc>
      </w:tr>
      <w:tr w:rsidR="00CA24F3" w:rsidRPr="00CA24F3" w:rsidTr="00CA24F3">
        <w:trPr>
          <w:trHeight w:val="31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85.786,14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527.956,00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527.956,00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297.903,22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347,3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56,4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3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16.061,62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124,9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55,7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16.061,62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20.060,81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124,9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55,7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1.400.457,55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2.817.471,00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2.817.471,00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1.513.699,59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108,1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53,7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1.116.646,86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2.214.500,00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2.214.500,00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1.129.884,59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51,0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283.810,69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602.971,00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602.971,00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383.815,00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63,7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5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12.138,01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59,6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120,7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51 Pomoći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12.138,01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7.240,00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59,6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120,7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26.658,72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1.904,2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25.288,72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1.806,3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62 Inozemne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1.370,00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24F3" w:rsidRPr="00CA24F3" w:rsidTr="00CA24F3">
        <w:trPr>
          <w:trHeight w:val="526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7 PRIHODI OD NEFIN. IMOVINE I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20.042,43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3,3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71 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20.042,43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72 Prihodi od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1.535.885,75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3.387.427,00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3.387.427,00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1.866.225,95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121,5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55,1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PO IZVORIMA FINANCIRANJA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31.853,20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420.089,00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420.089,00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243.970,28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765,9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58,1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31.853,20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420.089,00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420.089,00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243.970,28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765,9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58,1</w:t>
            </w: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3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19.953,72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16.160,37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81,0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44,9</w:t>
            </w:r>
          </w:p>
        </w:tc>
      </w:tr>
      <w:tr w:rsidR="00CA24F3" w:rsidRPr="00CA24F3" w:rsidTr="00CA24F3">
        <w:trPr>
          <w:trHeight w:val="251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19.953,72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16.160,37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81,0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44,9</w:t>
            </w:r>
          </w:p>
        </w:tc>
      </w:tr>
      <w:tr w:rsidR="00CA24F3" w:rsidRPr="00CA24F3" w:rsidTr="00CA24F3">
        <w:trPr>
          <w:trHeight w:val="2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CA24F3" w:rsidRPr="00CA24F3" w:rsidTr="00CA24F3">
        <w:trPr>
          <w:trHeight w:val="254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1.439.376,25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2.797.471,00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2.797.471,00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1.589.745,06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110,4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56,8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1.155.565,56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2.194.500,00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2.194.500,00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1.205.930,06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104,4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55,0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283.810,69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602.971,00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602.971,00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383.815,00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135,2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63,7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5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6.554,45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49,4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54,0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51 Pomoći EU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6.554,45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49,4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54,0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6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26.658,72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1.904,2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25.288,72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1.806,3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62 Inozemne donacije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1.370,00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24F3" w:rsidRPr="00CA24F3" w:rsidTr="00CA24F3">
        <w:trPr>
          <w:trHeight w:val="526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7 PRIHODI OD NEFIN. IMOVINE I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20.042,43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16,3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71 Prihodi od nefinancijske imovine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20.042,43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72 Prihodi od nadoknade šteta s osnova osiguranja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8 NAMJENSKI PRIMICI OD ZADUŽIVANJA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81 Namjenski primici od zaduživanja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A24F3" w:rsidRPr="00CA24F3" w:rsidTr="00CA24F3">
        <w:trPr>
          <w:trHeight w:val="263"/>
          <w:jc w:val="center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1.519.180,05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A24F3" w:rsidRPr="00CA24F3" w:rsidRDefault="00CA24F3" w:rsidP="00CA2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A24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57,8</w:t>
            </w:r>
          </w:p>
        </w:tc>
      </w:tr>
    </w:tbl>
    <w:p w:rsidR="00A567A1" w:rsidRDefault="00A567A1" w:rsidP="00A567A1">
      <w:pPr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48BB" w:rsidRDefault="00C948BB" w:rsidP="00A567A1">
      <w:pPr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373" w:type="dxa"/>
        <w:jc w:val="center"/>
        <w:tblInd w:w="93" w:type="dxa"/>
        <w:tblLook w:val="04A0" w:firstRow="1" w:lastRow="0" w:firstColumn="1" w:lastColumn="0" w:noHBand="0" w:noVBand="1"/>
      </w:tblPr>
      <w:tblGrid>
        <w:gridCol w:w="5969"/>
        <w:gridCol w:w="2020"/>
        <w:gridCol w:w="1382"/>
        <w:gridCol w:w="1300"/>
        <w:gridCol w:w="1880"/>
        <w:gridCol w:w="911"/>
        <w:gridCol w:w="911"/>
      </w:tblGrid>
      <w:tr w:rsidR="00600985" w:rsidRPr="00600985" w:rsidTr="00600985">
        <w:trPr>
          <w:trHeight w:val="270"/>
          <w:jc w:val="center"/>
        </w:trPr>
        <w:tc>
          <w:tcPr>
            <w:tcW w:w="14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bookmarkStart w:id="0" w:name="RANGE!A1:G12"/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3. Izvještaj o rashodima prema funkcijskoj klasifikaciji</w:t>
            </w:r>
            <w:bookmarkEnd w:id="0"/>
          </w:p>
        </w:tc>
      </w:tr>
      <w:tr w:rsidR="00600985" w:rsidRPr="00600985" w:rsidTr="00600985">
        <w:trPr>
          <w:trHeight w:val="76"/>
          <w:jc w:val="center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00985" w:rsidRPr="00600985" w:rsidTr="00600985">
        <w:trPr>
          <w:trHeight w:val="789"/>
          <w:jc w:val="center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funkcijske klasifikacije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01.01.-30.06.'23.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600985" w:rsidRPr="00600985" w:rsidTr="00600985">
        <w:trPr>
          <w:trHeight w:val="166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600985" w:rsidRPr="00600985" w:rsidTr="00600985">
        <w:trPr>
          <w:trHeight w:val="254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RASHODI PREMA FUNKCIJSKOJ KLASIFIKACIJI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00985" w:rsidRPr="00600985" w:rsidTr="00600985">
        <w:trPr>
          <w:trHeight w:val="263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Funk. klas: 10 Socijalna zaštita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1.519.180,05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124,0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57,8</w:t>
            </w:r>
          </w:p>
        </w:tc>
      </w:tr>
      <w:tr w:rsidR="00600985" w:rsidRPr="00600985" w:rsidTr="00600985">
        <w:trPr>
          <w:trHeight w:val="263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102 Starost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1.519.180,05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124,0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57,8</w:t>
            </w:r>
          </w:p>
        </w:tc>
      </w:tr>
      <w:tr w:rsidR="00600985" w:rsidRPr="00600985" w:rsidTr="00600985">
        <w:trPr>
          <w:trHeight w:val="263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 Stanovanje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526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 Socijalna pomoć stanovništvu koje nije obuhvaćeno redovnim socijalnim programima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63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109 Aktivnosti socijalne zaštite koje nisu drugdje svrstane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54"/>
          <w:jc w:val="center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0985" w:rsidRPr="00600985" w:rsidTr="00600985">
        <w:trPr>
          <w:trHeight w:val="263"/>
          <w:jc w:val="center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1.519.180,05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3.259.560,00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1.883.036,93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124,0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57,8</w:t>
            </w:r>
          </w:p>
        </w:tc>
      </w:tr>
    </w:tbl>
    <w:p w:rsidR="000D128E" w:rsidRDefault="000D128E" w:rsidP="00A567A1">
      <w:pPr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128E" w:rsidRDefault="000D128E" w:rsidP="00A567A1">
      <w:pPr>
        <w:spacing w:after="2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D128E" w:rsidRDefault="000D128E" w:rsidP="000D128E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4200" w:type="dxa"/>
        <w:tblInd w:w="93" w:type="dxa"/>
        <w:tblLook w:val="04A0" w:firstRow="1" w:lastRow="0" w:firstColumn="1" w:lastColumn="0" w:noHBand="0" w:noVBand="1"/>
      </w:tblPr>
      <w:tblGrid>
        <w:gridCol w:w="6390"/>
        <w:gridCol w:w="1912"/>
        <w:gridCol w:w="1175"/>
        <w:gridCol w:w="1235"/>
        <w:gridCol w:w="1912"/>
        <w:gridCol w:w="908"/>
        <w:gridCol w:w="908"/>
      </w:tblGrid>
      <w:tr w:rsidR="00600985" w:rsidRPr="00600985" w:rsidTr="00600985">
        <w:trPr>
          <w:trHeight w:val="313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B. RAČUN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00985" w:rsidRPr="00600985" w:rsidTr="00600985">
        <w:trPr>
          <w:trHeight w:val="213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600985" w:rsidRPr="00600985" w:rsidTr="00600985">
        <w:trPr>
          <w:trHeight w:val="313"/>
        </w:trPr>
        <w:tc>
          <w:tcPr>
            <w:tcW w:w="14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4. Izvještaj računa financiranja prema ekonomskoj klasifikaciji</w:t>
            </w:r>
          </w:p>
        </w:tc>
      </w:tr>
      <w:tr w:rsidR="00600985" w:rsidRPr="00600985" w:rsidTr="00600985">
        <w:trPr>
          <w:trHeight w:val="254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600985" w:rsidRPr="00600985" w:rsidTr="00600985">
        <w:trPr>
          <w:trHeight w:val="526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računa primitaka i izdataka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01.01.-30.06.'23.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600985" w:rsidRPr="00600985" w:rsidTr="00600985">
        <w:trPr>
          <w:trHeight w:val="2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600985" w:rsidRPr="00600985" w:rsidTr="00600985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600985" w:rsidRPr="00600985" w:rsidTr="00600985">
        <w:trPr>
          <w:trHeight w:val="31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 Primici od zaduživanja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842 Primljeni krediti i zajmovi od kreditnih i ostalih financijskih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8422 Primljeni krediti od kreditnih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511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8443 Primljeni krediti od tuzemnih kreditnih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54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0985" w:rsidRPr="00600985" w:rsidTr="00600985">
        <w:trPr>
          <w:trHeight w:val="25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PRIMICI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54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0985" w:rsidRPr="00600985" w:rsidTr="00600985">
        <w:trPr>
          <w:trHeight w:val="254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63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  <w:tr w:rsidR="00600985" w:rsidRPr="00600985" w:rsidTr="00600985">
        <w:trPr>
          <w:trHeight w:val="511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542 Otplata glavnice primljenih kredita i zajmova od kreditnih i ostalih financijskih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5422 Otplata glavnice primljenih kredita od kreditnih institucija u javnom sektoru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41.371,22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511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526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5445 Otplata glavnice primljenih zajmova od ostalih tuzemnih financijskih institucija izvan javnog sektora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00985" w:rsidRPr="00600985" w:rsidTr="00600985">
        <w:trPr>
          <w:trHeight w:val="254"/>
        </w:trPr>
        <w:tc>
          <w:tcPr>
            <w:tcW w:w="6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0985" w:rsidRPr="00600985" w:rsidTr="00600985">
        <w:trPr>
          <w:trHeight w:val="254"/>
        </w:trPr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IZDACI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600985" w:rsidRPr="00600985" w:rsidRDefault="00600985" w:rsidP="006009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</w:tbl>
    <w:p w:rsidR="000D128E" w:rsidRDefault="000D128E" w:rsidP="00665356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1264" w:rsidRDefault="003E1264" w:rsidP="00665356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55720" w:rsidRDefault="00B55720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32" w:type="dxa"/>
        <w:jc w:val="center"/>
        <w:tblInd w:w="93" w:type="dxa"/>
        <w:tblLook w:val="04A0" w:firstRow="1" w:lastRow="0" w:firstColumn="1" w:lastColumn="0" w:noHBand="0" w:noVBand="1"/>
      </w:tblPr>
      <w:tblGrid>
        <w:gridCol w:w="5544"/>
        <w:gridCol w:w="2126"/>
        <w:gridCol w:w="1276"/>
        <w:gridCol w:w="1275"/>
        <w:gridCol w:w="2127"/>
        <w:gridCol w:w="992"/>
        <w:gridCol w:w="992"/>
      </w:tblGrid>
      <w:tr w:rsidR="003A2C5F" w:rsidRPr="003A2C5F" w:rsidTr="003E1264">
        <w:trPr>
          <w:trHeight w:val="313"/>
          <w:jc w:val="center"/>
        </w:trPr>
        <w:tc>
          <w:tcPr>
            <w:tcW w:w="14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5. Izvještaj računa financiranja prema izvorima financiranja</w:t>
            </w:r>
          </w:p>
        </w:tc>
      </w:tr>
      <w:tr w:rsidR="003A2C5F" w:rsidRPr="003A2C5F" w:rsidTr="003E1264">
        <w:trPr>
          <w:trHeight w:val="176"/>
          <w:jc w:val="center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2C5F" w:rsidRPr="003A2C5F" w:rsidTr="003E1264">
        <w:trPr>
          <w:trHeight w:val="526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izvora financiranja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Tekući plan </w:t>
            </w: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%</w:t>
            </w:r>
          </w:p>
        </w:tc>
      </w:tr>
      <w:tr w:rsidR="003A2C5F" w:rsidRPr="003A2C5F" w:rsidTr="003E1264">
        <w:trPr>
          <w:trHeight w:val="21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6=5/2*100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7=5/4*100</w:t>
            </w:r>
          </w:p>
        </w:tc>
      </w:tr>
      <w:tr w:rsidR="003A2C5F" w:rsidRPr="003A2C5F" w:rsidTr="003E1264">
        <w:trPr>
          <w:trHeight w:val="376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PRIMICI PO IZVORIMA FINANCIRANJA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3A2C5F" w:rsidRPr="003A2C5F" w:rsidTr="003E1264">
        <w:trPr>
          <w:trHeight w:val="31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31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338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8 NAMJENSKI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81 Namjenski primici od zaduživanja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A2C5F" w:rsidRPr="003A2C5F" w:rsidTr="003E1264">
        <w:trPr>
          <w:trHeight w:val="254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PRIMICI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A2C5F" w:rsidRPr="003A2C5F" w:rsidTr="003E1264">
        <w:trPr>
          <w:trHeight w:val="345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IZDACI PO IZVORIMA FINANCIRANJA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noWrap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A2C5F" w:rsidRPr="003A2C5F" w:rsidTr="003E1264">
        <w:trPr>
          <w:trHeight w:val="2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  <w:tr w:rsidR="003A2C5F" w:rsidRPr="003A2C5F" w:rsidTr="003E1264">
        <w:trPr>
          <w:trHeight w:val="2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  <w:tr w:rsidR="003A2C5F" w:rsidRPr="003A2C5F" w:rsidTr="003E1264">
        <w:trPr>
          <w:trHeight w:val="2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Izvor: 4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63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A2C5F" w:rsidRPr="003A2C5F" w:rsidTr="003E1264">
        <w:trPr>
          <w:trHeight w:val="254"/>
          <w:jc w:val="center"/>
        </w:trPr>
        <w:tc>
          <w:tcPr>
            <w:tcW w:w="5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A2C5F" w:rsidRPr="003A2C5F" w:rsidTr="003E1264">
        <w:trPr>
          <w:trHeight w:val="254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SVEUKUPNO IZDACI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A2C5F" w:rsidRPr="003A2C5F" w:rsidRDefault="003A2C5F" w:rsidP="003A2C5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2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</w:t>
            </w:r>
          </w:p>
        </w:tc>
      </w:tr>
    </w:tbl>
    <w:p w:rsidR="00B55720" w:rsidRDefault="00B55720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3E1264" w:rsidRDefault="003E1264" w:rsidP="000E568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DF08A0" w:rsidRPr="00580EF7" w:rsidRDefault="000E568E" w:rsidP="000248C2">
      <w:pPr>
        <w:pStyle w:val="Odlomakpopisa"/>
        <w:numPr>
          <w:ilvl w:val="0"/>
          <w:numId w:val="11"/>
        </w:numPr>
        <w:spacing w:after="120"/>
        <w:ind w:left="709" w:hanging="35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EF7">
        <w:rPr>
          <w:rFonts w:ascii="Times New Roman" w:hAnsi="Times New Roman" w:cs="Times New Roman"/>
          <w:b/>
          <w:sz w:val="24"/>
          <w:szCs w:val="24"/>
        </w:rPr>
        <w:lastRenderedPageBreak/>
        <w:t>POSEBNI DIO</w:t>
      </w:r>
    </w:p>
    <w:p w:rsidR="000E568E" w:rsidRDefault="000E568E" w:rsidP="00580EF7">
      <w:pPr>
        <w:pStyle w:val="Odlomakpopisa"/>
        <w:spacing w:after="12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E568E">
        <w:rPr>
          <w:rFonts w:ascii="Times New Roman" w:hAnsi="Times New Roman" w:cs="Times New Roman"/>
          <w:sz w:val="24"/>
          <w:szCs w:val="24"/>
        </w:rPr>
        <w:t>Članak 3.</w:t>
      </w:r>
    </w:p>
    <w:p w:rsidR="000E568E" w:rsidRDefault="000E568E" w:rsidP="000E568E">
      <w:pPr>
        <w:pStyle w:val="Odlomakpopisa"/>
        <w:spacing w:after="120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523AC6" w:rsidRDefault="00F56C18" w:rsidP="000E568E">
      <w:pPr>
        <w:pStyle w:val="Odlomakpopisa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 u Posebnom dijelu Financijskog plana iskazani po programskoj klasifikaciji, izvršeni su</w:t>
      </w:r>
      <w:r w:rsidR="00B55720">
        <w:rPr>
          <w:rFonts w:ascii="Times New Roman" w:hAnsi="Times New Roman" w:cs="Times New Roman"/>
          <w:sz w:val="24"/>
          <w:szCs w:val="24"/>
        </w:rPr>
        <w:t xml:space="preserve"> kako slijedi</w:t>
      </w:r>
      <w:r w:rsidR="00B2305E">
        <w:rPr>
          <w:rFonts w:ascii="Times New Roman" w:hAnsi="Times New Roman" w:cs="Times New Roman"/>
          <w:sz w:val="24"/>
          <w:szCs w:val="24"/>
        </w:rPr>
        <w:t>:</w:t>
      </w:r>
    </w:p>
    <w:p w:rsidR="00523AC6" w:rsidRDefault="00523AC6" w:rsidP="000E568E">
      <w:pPr>
        <w:pStyle w:val="Odlomakpopisa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63" w:type="dxa"/>
        <w:jc w:val="center"/>
        <w:tblInd w:w="93" w:type="dxa"/>
        <w:tblLook w:val="04A0" w:firstRow="1" w:lastRow="0" w:firstColumn="1" w:lastColumn="0" w:noHBand="0" w:noVBand="1"/>
      </w:tblPr>
      <w:tblGrid>
        <w:gridCol w:w="7386"/>
        <w:gridCol w:w="1553"/>
        <w:gridCol w:w="1626"/>
        <w:gridCol w:w="2064"/>
        <w:gridCol w:w="1134"/>
      </w:tblGrid>
      <w:tr w:rsidR="003E1264" w:rsidRPr="003E1264" w:rsidTr="003E1264">
        <w:trPr>
          <w:trHeight w:val="313"/>
          <w:jc w:val="center"/>
        </w:trPr>
        <w:tc>
          <w:tcPr>
            <w:tcW w:w="13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Tablica 6. Izvještaj po programskoj klasifikaciji</w:t>
            </w:r>
          </w:p>
        </w:tc>
      </w:tr>
      <w:tr w:rsidR="003E1264" w:rsidRPr="003E1264" w:rsidTr="003E1264">
        <w:trPr>
          <w:trHeight w:val="213"/>
          <w:jc w:val="center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126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126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126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126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E126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52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 proračunskog korisnika, izvora financiranja, programa, aktivnosti i projekta te računa ekonomske klasifikacije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</w:t>
            </w: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2024. 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Tekući  plan</w:t>
            </w: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 2024. 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 / izvršenje </w:t>
            </w: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01.01.-30.06.'24.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% </w:t>
            </w:r>
          </w:p>
        </w:tc>
      </w:tr>
      <w:tr w:rsidR="003E1264" w:rsidRPr="003E1264" w:rsidTr="003E1264">
        <w:trPr>
          <w:trHeight w:val="213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5=4/3*100</w:t>
            </w:r>
          </w:p>
        </w:tc>
      </w:tr>
      <w:tr w:rsidR="003E1264" w:rsidRPr="003E1264" w:rsidTr="003E1264">
        <w:trPr>
          <w:trHeight w:val="213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652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Razdjel: 016 UPRAVNI ODJEL ZA ZDRAVSTVO, SOCIJALNU SKRB, CIVILNO DRUŠTVO I HRVATSKE BRANITELJE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1F497D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1.936.969,87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57,52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Glava: 01603 SOCIJALNA SKRB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1.936.969,87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57,52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7874 DOM ZA STARIJE I NEMOĆNE OSOBE VARAŽDIN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1.936.969,87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57,52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527.956,00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527.956,00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297.903,22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56,43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16.160,37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44,89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2.194.500,00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2.194.500,00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1.205.930,06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54,95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602.971,00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602.971,00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383.815,00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63,65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54,00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25.288,72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62 Inozemne donacije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Izvor: 71 Prihodi od nefinancijske imovine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2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Program: 1340 DOM ZA STARIJE I NEMOĆNE OSOBE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3.367.427,00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1.936.969,87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57,52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A134001 Stručno i administrativno osoblje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3.053.780,00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3.053.780,00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1.868.896,98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61,20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247.489,00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247.489,00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240.080,33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97,01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247.489,00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247.489,00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240.080,33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97,01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185.032,91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55.047,42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31 Vlastiti prihodi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36.000,00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16.160,37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44,89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17.800,00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8.611,69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48,38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3.238,18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293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886,92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 Naknade za rad predstavničkih i izvršnih tijela, povjerenstava i slično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4.486,59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18.200,00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7.548,68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41,48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 Komunikacijska oprema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7.191,15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43 Ostali prihodi za posebne namjene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2.194.500,00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2.194.500,00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1.205.930,06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54,95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1.144.700,00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1.144.700,00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684.732,12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59,82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560.474,02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3112 Plaće u naravi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489,58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67.947,04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55.821,48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1.042.200,00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1.042.200,00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517.209,49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49,63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54.912,33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 Stručno usavršavanje zaposlenika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32.139,01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216.320,72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91.336,38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 Materijal i dijelovi za tekuće i investicijsko održavanje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5.016,52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516,84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5.058,87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4.243,95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22.840,67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 Usluge promidžbe i informiranja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5.421,48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 Komunalne usluge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57.961,44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3235 Zakupnine i najamnine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4.875,00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 Zdravstvene i veterinarske usluge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2.561,13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2.700,40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2.937,85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 Ostale usluge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250,26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4.799,45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1.749,52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1.327,67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2.064,67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50,36</w:t>
            </w:r>
          </w:p>
        </w:tc>
      </w:tr>
      <w:tr w:rsidR="003E1264" w:rsidRPr="003E1264" w:rsidTr="003E1264">
        <w:trPr>
          <w:trHeight w:val="282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1.725,52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1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339,15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1.923,78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54,97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3721 Naknade građanima i kućanstvima u novcu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862,68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3722 Naknade građanima i kućanstvima u naravi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1.061,10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569.791,00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569.791,00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373.565,00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65,56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569.791,00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569.791,00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373.565,00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65,56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320.680,00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52.885,00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52 Ostale pomoći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54,00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 Energija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61 Donacije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25.288,72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24.346,22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3.385,51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 Materijal i sirovine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11.740,00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9.020,71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942,50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62 Inozemne donacije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 Sitni inventar i auto gume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 Službena, radna i zaštitna odjeća i obuća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72 Prihodi od nadoknade šteta s osnova osiguranja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3.262,50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A134002 Otplata kredita za Energetsku obnovu Doma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115.467,00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115.467,00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57.822,89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50,08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115.467,00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115.467,00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57.822,89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50,08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7.600,00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3.889,95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526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3422 Kamate za primljene kredite i zajmove od kreditnih i ostalih fin. institucija u javnom sektoru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2.288,70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539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3423 Kamate za primljene kredite i zajmove od kreditnih i ostalih fin. institucija izvan javnog sektora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1.601,25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3E1264" w:rsidRPr="003E1264" w:rsidTr="003E1264">
        <w:trPr>
          <w:trHeight w:val="303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107.867,00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53.932,94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3E1264" w:rsidRPr="003E1264" w:rsidTr="003E1264">
        <w:trPr>
          <w:trHeight w:val="141"/>
          <w:jc w:val="center"/>
        </w:trPr>
        <w:tc>
          <w:tcPr>
            <w:tcW w:w="7386" w:type="dxa"/>
            <w:tcBorders>
              <w:top w:val="single" w:sz="4" w:space="0" w:color="auto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E1264" w:rsidRPr="003E1264" w:rsidTr="003E1264">
        <w:trPr>
          <w:gridBefore w:val="1"/>
          <w:gridAfter w:val="1"/>
          <w:wBefore w:w="7386" w:type="dxa"/>
          <w:wAfter w:w="1134" w:type="dxa"/>
          <w:trHeight w:val="301"/>
          <w:jc w:val="center"/>
        </w:trPr>
        <w:tc>
          <w:tcPr>
            <w:tcW w:w="1553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6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64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3E1264" w:rsidRPr="003E1264" w:rsidTr="0023200D">
        <w:trPr>
          <w:trHeight w:val="539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5443 Otplata glavnice primljenih kredita od tuzemnih kreditnih institucija izvan javnog sektora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12.561,72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K134001 Održavanje objekata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198.180,00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198.180,00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DD8E6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5,17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11 Opći prihodi i primici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Izvor: 44 Decentralizirana sredstva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10.250,00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30,89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15.926,00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15.926,00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1.382,50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8,68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 Usluge tekućeg i investicijskog održavanja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1.382,50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8.867,50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51,39</w:t>
            </w:r>
          </w:p>
        </w:tc>
      </w:tr>
      <w:tr w:rsidR="003E1264" w:rsidRPr="003E1264" w:rsidTr="003E1264">
        <w:trPr>
          <w:trHeight w:val="301"/>
          <w:jc w:val="center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 Uređaji, strojevi i oprema za ostale namjene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8.867,50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E1264" w:rsidRPr="003E1264" w:rsidRDefault="003E1264" w:rsidP="003E12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E1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B2305E" w:rsidRPr="000E568E" w:rsidRDefault="00B2305E" w:rsidP="000E568E">
      <w:pPr>
        <w:pStyle w:val="Odlomakpopisa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4269" w:rsidRDefault="00FB4269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</w:t>
      </w:r>
      <w:r w:rsidRPr="000E568E">
        <w:rPr>
          <w:rFonts w:ascii="Times New Roman" w:hAnsi="Times New Roman" w:cs="Times New Roman"/>
          <w:sz w:val="24"/>
          <w:szCs w:val="24"/>
        </w:rPr>
        <w:t>.</w:t>
      </w: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D1DE4" w:rsidRDefault="00AD1DE4" w:rsidP="00AD1DE4">
      <w:pPr>
        <w:pStyle w:val="Odlomakpopisa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izvještaj o izvršenju Financijskog plana za 2024. godinu objavljuje se na mrežnim stranicama ustanove.</w:t>
      </w: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DE4" w:rsidRDefault="00AD1DE4" w:rsidP="00AD1DE4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  <w:sectPr w:rsidR="00AD1DE4" w:rsidSect="00F626E9">
          <w:pgSz w:w="16838" w:h="11906" w:orient="landscape" w:code="9"/>
          <w:pgMar w:top="709" w:right="1387" w:bottom="567" w:left="1134" w:header="709" w:footer="709" w:gutter="0"/>
          <w:cols w:space="708"/>
          <w:docGrid w:linePitch="360"/>
        </w:sect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lastRenderedPageBreak/>
        <w:t>DOM ZA STARIJE I NEMOĆNE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OSOBE VARAŽDIN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OBRAZLOŽENJE OPĆEG DIJELA </w:t>
      </w:r>
    </w:p>
    <w:p w:rsidR="00D664E0" w:rsidRPr="00D664E0" w:rsidRDefault="00662C41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I POSEBNI IZVJEŠTAJ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D664E0" w:rsidRPr="00D664E0" w:rsidRDefault="00662C41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POLU</w:t>
      </w:r>
      <w:r w:rsidR="00D664E0"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GODIŠNJEG IZVJEŠTAJA O IZVRŠENJU</w:t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FINANCIJSKOG PLANA</w:t>
      </w:r>
      <w:r w:rsidR="005B11A2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 xml:space="preserve"> DOMA ZA STARIJE I NEMOĆNE OSOBE VARAŽDIN</w:t>
      </w:r>
      <w:bookmarkStart w:id="1" w:name="_GoBack"/>
      <w:bookmarkEnd w:id="1"/>
    </w:p>
    <w:p w:rsidR="00D664E0" w:rsidRPr="00D664E0" w:rsidRDefault="00662C41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ZA 2024</w:t>
      </w:r>
      <w:r w:rsidR="00D664E0" w:rsidRPr="00D664E0"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. GODINU</w:t>
      </w:r>
    </w:p>
    <w:p w:rsidR="00D664E0" w:rsidRPr="00D664E0" w:rsidRDefault="00D664E0" w:rsidP="00D664E0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D664E0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5B419F" w:rsidRDefault="00D664E0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5B419F" w:rsidRPr="005B419F" w:rsidRDefault="005B419F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5B419F" w:rsidRPr="005B419F" w:rsidRDefault="005B419F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5B419F" w:rsidRPr="005B419F" w:rsidRDefault="005B419F" w:rsidP="00D664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D664E0" w:rsidP="003E15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D664E0" w:rsidRPr="00D664E0" w:rsidRDefault="00B30C12" w:rsidP="00D664E0">
      <w:pPr>
        <w:spacing w:after="0" w:line="240" w:lineRule="auto"/>
        <w:jc w:val="center"/>
        <w:rPr>
          <w:rFonts w:ascii="Arial" w:eastAsia="Times New Roman" w:hAnsi="Arial" w:cs="Arial"/>
          <w:color w:val="333399"/>
          <w:sz w:val="24"/>
          <w:szCs w:val="24"/>
        </w:rPr>
        <w:sectPr w:rsidR="00D664E0" w:rsidRPr="00D664E0" w:rsidSect="00FF4BBF">
          <w:footerReference w:type="default" r:id="rId10"/>
          <w:footerReference w:type="first" r:id="rId11"/>
          <w:pgSz w:w="11906" w:h="16838" w:code="9"/>
          <w:pgMar w:top="1418" w:right="1418" w:bottom="1418" w:left="1418" w:header="709" w:footer="45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Varaždin, 2024</w:t>
      </w:r>
      <w:r w:rsidR="00244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4E0" w:rsidRPr="00D664E0" w:rsidRDefault="00D664E0" w:rsidP="00D664E0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hr-HR"/>
        </w:rPr>
      </w:pPr>
      <w:bookmarkStart w:id="2" w:name="_Toc159483630"/>
      <w:r w:rsidRPr="00D664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hr-HR"/>
        </w:rPr>
        <w:lastRenderedPageBreak/>
        <w:t>U V O D</w:t>
      </w:r>
      <w:bookmarkEnd w:id="2"/>
    </w:p>
    <w:p w:rsidR="00D664E0" w:rsidRPr="00D664E0" w:rsidRDefault="00D664E0" w:rsidP="00D664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64E0" w:rsidRPr="008621F5" w:rsidRDefault="00D664E0" w:rsidP="005B41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>Sadržaj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 xml:space="preserve"> i izgled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polu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>godišnjeg izvještaja o izvršenju financijskog plana propisan je Pravilnikom o polugodišnjem i godišnjem izvještaju o izvršenju proračuna i financ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ijskog plana (NN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85/23), a osnovna svrha ovog izvještaja je dati informacije o:</w:t>
      </w:r>
    </w:p>
    <w:p w:rsidR="00D664E0" w:rsidRPr="008621F5" w:rsidRDefault="00D664E0" w:rsidP="005B419F">
      <w:pPr>
        <w:numPr>
          <w:ilvl w:val="0"/>
          <w:numId w:val="17"/>
        </w:numPr>
        <w:spacing w:after="60"/>
        <w:ind w:left="5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>planiranim i ostvarenim/izvršenim prihodima i primicima/rashodima i izdacima,</w:t>
      </w:r>
    </w:p>
    <w:p w:rsidR="00D664E0" w:rsidRPr="008621F5" w:rsidRDefault="00D664E0" w:rsidP="005B419F">
      <w:pPr>
        <w:numPr>
          <w:ilvl w:val="0"/>
          <w:numId w:val="17"/>
        </w:numPr>
        <w:spacing w:after="120"/>
        <w:ind w:left="51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>prenesenom manjku odnosno višku iz prethodne godine i viška odnosn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o manjka za prijenos u sljedeće razdoblje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4E0" w:rsidRPr="00DF11A1" w:rsidRDefault="00D664E0" w:rsidP="003C48C7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Sukladno navedenom, sadržaj 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polu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>godišnjeg izvještaja o izvršenju financijskog plana, osim prikaza ukupno ostvarenih prihoda i primitaka te izvršenih rashoda i izdataka na razini odjeljka ekonomske klasifikacije i prema izvorima financiranja te rashoda po funkcijskoj klasifikaciji (</w:t>
      </w:r>
      <w:r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Opći dio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), uključujući njihovu raspodjelu po programskoj klasifikaciji u </w:t>
      </w:r>
      <w:r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Posebnom dijelu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proračuna, uz </w:t>
      </w:r>
      <w:r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obrazloženje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ostvarenja prihoda i primitaka te izvršenja rashoda 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i izdataka čini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621F5" w:rsidRPr="008621F5">
        <w:rPr>
          <w:rFonts w:ascii="Times New Roman" w:eastAsia="Times New Roman" w:hAnsi="Times New Roman" w:cs="Times New Roman"/>
          <w:b/>
          <w:bCs/>
          <w:sz w:val="24"/>
          <w:szCs w:val="24"/>
        </w:rPr>
        <w:t>posebni izvještaj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>, a to je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izvještaj o zaduživanju na domaćem i st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 xml:space="preserve">ranom tržištu novca i kapitala. </w:t>
      </w:r>
    </w:p>
    <w:p w:rsidR="00F91362" w:rsidRPr="008621F5" w:rsidRDefault="00D664E0" w:rsidP="003C48C7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Sažetak </w:t>
      </w:r>
      <w:r w:rsidRPr="008621F5">
        <w:rPr>
          <w:rFonts w:ascii="Times New Roman" w:eastAsia="Times New Roman" w:hAnsi="Times New Roman" w:cs="Times New Roman"/>
          <w:i/>
          <w:sz w:val="24"/>
          <w:szCs w:val="24"/>
        </w:rPr>
        <w:t>Računa prihoda i rashoda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te </w:t>
      </w:r>
      <w:r w:rsidRPr="008621F5">
        <w:rPr>
          <w:rFonts w:ascii="Times New Roman" w:eastAsia="Times New Roman" w:hAnsi="Times New Roman" w:cs="Times New Roman"/>
          <w:i/>
          <w:sz w:val="24"/>
          <w:szCs w:val="24"/>
        </w:rPr>
        <w:t>Računa financiranja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dan je u </w:t>
      </w:r>
      <w:r w:rsidRPr="008621F5">
        <w:rPr>
          <w:rFonts w:ascii="Times New Roman" w:eastAsia="Times New Roman" w:hAnsi="Times New Roman" w:cs="Times New Roman"/>
          <w:b/>
          <w:sz w:val="24"/>
          <w:szCs w:val="24"/>
        </w:rPr>
        <w:t>Tablici 1</w:t>
      </w:r>
      <w:r w:rsidR="008621F5" w:rsidRPr="008621F5">
        <w:rPr>
          <w:rFonts w:ascii="Times New Roman" w:eastAsia="Times New Roman" w:hAnsi="Times New Roman" w:cs="Times New Roman"/>
          <w:sz w:val="24"/>
          <w:szCs w:val="24"/>
        </w:rPr>
        <w:t xml:space="preserve"> usporedno s ostvarenjem u istom razdoblju</w:t>
      </w:r>
      <w:r w:rsidRPr="008621F5">
        <w:rPr>
          <w:rFonts w:ascii="Times New Roman" w:eastAsia="Times New Roman" w:hAnsi="Times New Roman" w:cs="Times New Roman"/>
          <w:sz w:val="24"/>
          <w:szCs w:val="24"/>
        </w:rPr>
        <w:t xml:space="preserve"> prethodne godine.</w:t>
      </w:r>
    </w:p>
    <w:p w:rsidR="00D664E0" w:rsidRPr="00DF11A1" w:rsidRDefault="00197EEE" w:rsidP="00F91362">
      <w:pPr>
        <w:spacing w:after="24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197EEE">
        <w:drawing>
          <wp:inline distT="0" distB="0" distL="0" distR="0" wp14:anchorId="5F468224" wp14:editId="2EFB90BF">
            <wp:extent cx="5670550" cy="3343297"/>
            <wp:effectExtent l="0" t="0" r="635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34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E0" w:rsidRPr="00F91362" w:rsidRDefault="00D664E0" w:rsidP="005B419F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62">
        <w:rPr>
          <w:rFonts w:ascii="Times New Roman" w:eastAsia="Times New Roman" w:hAnsi="Times New Roman" w:cs="Times New Roman"/>
          <w:sz w:val="24"/>
          <w:szCs w:val="24"/>
        </w:rPr>
        <w:t>Iz Tablice 1 vidljivo je:</w:t>
      </w:r>
    </w:p>
    <w:p w:rsidR="00D664E0" w:rsidRPr="00F91362" w:rsidRDefault="00277178" w:rsidP="005B419F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62">
        <w:rPr>
          <w:rFonts w:ascii="Times New Roman" w:eastAsia="Times New Roman" w:hAnsi="Times New Roman" w:cs="Times New Roman"/>
          <w:sz w:val="24"/>
          <w:szCs w:val="24"/>
        </w:rPr>
        <w:t>da prihodi poslovanja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 xml:space="preserve"> u izvještaj</w:t>
      </w:r>
      <w:r w:rsidRPr="00F91362">
        <w:rPr>
          <w:rFonts w:ascii="Times New Roman" w:eastAsia="Times New Roman" w:hAnsi="Times New Roman" w:cs="Times New Roman"/>
          <w:sz w:val="24"/>
          <w:szCs w:val="24"/>
        </w:rPr>
        <w:t>nom razdoblju iznose 1.866.225,95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 xml:space="preserve"> eura,</w:t>
      </w:r>
      <w:r w:rsidRPr="00F91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>odnosno</w:t>
      </w:r>
      <w:r w:rsidRPr="00F91362">
        <w:rPr>
          <w:rFonts w:ascii="Times New Roman" w:eastAsia="Times New Roman" w:hAnsi="Times New Roman" w:cs="Times New Roman"/>
          <w:sz w:val="24"/>
          <w:szCs w:val="24"/>
        </w:rPr>
        <w:t xml:space="preserve"> za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362">
        <w:rPr>
          <w:rFonts w:ascii="Times New Roman" w:eastAsia="Times New Roman" w:hAnsi="Times New Roman" w:cs="Times New Roman"/>
          <w:sz w:val="24"/>
          <w:szCs w:val="24"/>
        </w:rPr>
        <w:t>21,67% su veći</w:t>
      </w:r>
      <w:r w:rsidR="00F91362" w:rsidRPr="00F91362">
        <w:rPr>
          <w:rFonts w:ascii="Times New Roman" w:eastAsia="Times New Roman" w:hAnsi="Times New Roman" w:cs="Times New Roman"/>
          <w:sz w:val="24"/>
          <w:szCs w:val="24"/>
        </w:rPr>
        <w:t xml:space="preserve"> nego u istom razdoblju prethodne godine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664E0" w:rsidRPr="00F91362" w:rsidRDefault="00F91362" w:rsidP="00F91362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62"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>ukupni rashodi i izdaci</w:t>
      </w:r>
      <w:r w:rsidRPr="00F91362">
        <w:rPr>
          <w:rFonts w:ascii="Times New Roman" w:eastAsia="Times New Roman" w:hAnsi="Times New Roman" w:cs="Times New Roman"/>
          <w:sz w:val="24"/>
          <w:szCs w:val="24"/>
        </w:rPr>
        <w:t xml:space="preserve"> u izvještajnom razdoblju iznose 1.936.969,87 eura, odnosno za 23,13% su veći nego u istom razdoblju prethodne godine,</w:t>
      </w:r>
    </w:p>
    <w:p w:rsidR="00D664E0" w:rsidRPr="005A211D" w:rsidRDefault="00F91362" w:rsidP="005A211D">
      <w:pPr>
        <w:numPr>
          <w:ilvl w:val="0"/>
          <w:numId w:val="18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362">
        <w:rPr>
          <w:rFonts w:ascii="Times New Roman" w:eastAsia="Times New Roman" w:hAnsi="Times New Roman" w:cs="Times New Roman"/>
          <w:sz w:val="24"/>
          <w:szCs w:val="24"/>
        </w:rPr>
        <w:t>da je u izvještajnom razdoblju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 xml:space="preserve"> ostva</w:t>
      </w:r>
      <w:r w:rsidRPr="00F91362">
        <w:rPr>
          <w:rFonts w:ascii="Times New Roman" w:eastAsia="Times New Roman" w:hAnsi="Times New Roman" w:cs="Times New Roman"/>
          <w:sz w:val="24"/>
          <w:szCs w:val="24"/>
        </w:rPr>
        <w:t>ren manjak prihoda koji iznosi 70.743,92</w:t>
      </w:r>
      <w:r w:rsidR="00D664E0" w:rsidRPr="00F91362">
        <w:rPr>
          <w:rFonts w:ascii="Times New Roman" w:eastAsia="Times New Roman" w:hAnsi="Times New Roman" w:cs="Times New Roman"/>
          <w:sz w:val="24"/>
          <w:szCs w:val="24"/>
        </w:rPr>
        <w:t xml:space="preserve"> eura.</w:t>
      </w:r>
    </w:p>
    <w:p w:rsidR="00D664E0" w:rsidRPr="00AE291D" w:rsidRDefault="00D664E0" w:rsidP="00D664E0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bookmarkStart w:id="3" w:name="_Toc159483631"/>
      <w:r w:rsidRPr="00AE29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lastRenderedPageBreak/>
        <w:t>PRIHODI I PRIMICI</w:t>
      </w:r>
      <w:bookmarkEnd w:id="3"/>
    </w:p>
    <w:p w:rsidR="00D664E0" w:rsidRPr="00DF11A1" w:rsidRDefault="00D664E0" w:rsidP="00D664E0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9835B1" w:rsidRDefault="00AE291D" w:rsidP="009F6D3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A0B47">
        <w:rPr>
          <w:rFonts w:ascii="Times New Roman" w:eastAsia="Times New Roman" w:hAnsi="Times New Roman" w:cs="Times New Roman"/>
          <w:sz w:val="24"/>
          <w:szCs w:val="24"/>
          <w:lang w:eastAsia="hr-HR"/>
        </w:rPr>
        <w:t>U razdoblju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01.01.-30.06.2024. ostvareni su prihodi u iznosu od 1.866.225,95 eura što je više u odnosu na isto razdoblje prethodne godine. </w:t>
      </w:r>
    </w:p>
    <w:p w:rsidR="009835B1" w:rsidRPr="009835B1" w:rsidRDefault="00D664E0" w:rsidP="009F6D3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242D">
        <w:rPr>
          <w:rFonts w:ascii="Times New Roman" w:eastAsia="Times New Roman" w:hAnsi="Times New Roman" w:cs="Times New Roman"/>
          <w:sz w:val="24"/>
          <w:szCs w:val="24"/>
        </w:rPr>
        <w:t>Najznačajniji razlog većih prihoda</w:t>
      </w:r>
      <w:r w:rsidR="007F57E0" w:rsidRPr="00DC242D">
        <w:rPr>
          <w:rFonts w:ascii="Times New Roman" w:eastAsia="Times New Roman" w:hAnsi="Times New Roman" w:cs="Times New Roman"/>
          <w:sz w:val="24"/>
          <w:szCs w:val="24"/>
        </w:rPr>
        <w:t xml:space="preserve"> je taj što su u izvještajnom razdoblju zbog nedostatka financijskih sredstava povućena sva sredstva planirana za sufinanciranje plaća zaposlenika Doma iz proračuna Varaždinske županije (izvor financiranja 11 – opći prihodi i primici) u iznosu od</w:t>
      </w:r>
      <w:r w:rsidR="00DC242D" w:rsidRPr="00DC242D">
        <w:rPr>
          <w:rFonts w:ascii="Times New Roman" w:eastAsia="Times New Roman" w:hAnsi="Times New Roman" w:cs="Times New Roman"/>
          <w:sz w:val="24"/>
          <w:szCs w:val="24"/>
        </w:rPr>
        <w:t xml:space="preserve"> 234.217,00 eura. Isto tako, </w:t>
      </w:r>
      <w:r w:rsidR="00DC242D" w:rsidRPr="008911DF">
        <w:rPr>
          <w:rFonts w:ascii="Times New Roman" w:hAnsi="Times New Roman" w:cs="Times New Roman"/>
          <w:sz w:val="24"/>
          <w:szCs w:val="24"/>
        </w:rPr>
        <w:t>Odlukom o raspodjeli rezultata je Domu na Županijskoj skupštini Varaždinske županije dodijeljeno još i 218.497,00 eura, od čega je polovica tog iznosa do</w:t>
      </w:r>
      <w:r w:rsidR="00273390">
        <w:rPr>
          <w:rFonts w:ascii="Times New Roman" w:hAnsi="Times New Roman" w:cs="Times New Roman"/>
          <w:sz w:val="24"/>
          <w:szCs w:val="24"/>
        </w:rPr>
        <w:t>bivena u izvještajnom razdoblju, a d</w:t>
      </w:r>
      <w:r w:rsidR="00DC242D" w:rsidRPr="008911DF">
        <w:rPr>
          <w:rFonts w:ascii="Times New Roman" w:hAnsi="Times New Roman" w:cs="Times New Roman"/>
          <w:sz w:val="24"/>
          <w:szCs w:val="24"/>
        </w:rPr>
        <w:t>ecentralizirana sredstva također su povećana za 5%.</w:t>
      </w:r>
      <w:r w:rsidR="00983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3F" w:rsidRDefault="009835B1" w:rsidP="009F6D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835B1">
        <w:rPr>
          <w:rFonts w:ascii="Times New Roman" w:eastAsia="Times New Roman" w:hAnsi="Times New Roman" w:cs="Times New Roman"/>
          <w:sz w:val="24"/>
          <w:szCs w:val="24"/>
        </w:rPr>
        <w:t>Ostvarene su pomoći iz inozemstva i od subjekata unutar općeg proračuna koje obuhvaćaju sufinanciranje dijela troškova energenata koje se nastavlja i u 2024. godini za što je od države do sada dobiveno 3.240,00 eura te pomoći dobivene od Grada Varaždina u iznosu od 4.000,00 eura kojom se sufinancira rad Dnevnog centra.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izvještajnom razdoblju za isto razdoblje prethodne godine unutar navedenih pomoći bila su uključena i sredstva </w:t>
      </w:r>
      <w:r w:rsidRPr="009835B1">
        <w:rPr>
          <w:rFonts w:ascii="Times New Roman" w:eastAsia="Times New Roman" w:hAnsi="Times New Roman" w:cs="Times New Roman"/>
          <w:sz w:val="24"/>
          <w:szCs w:val="24"/>
        </w:rPr>
        <w:t>dobivena od HZZ-a za zapošljavanje fizioterapeuta preko mjere HZZ-a „Potpora za zapošljavanje“ zbog čega su navedene pomoći bile nešto veće nego u izvještajnom razdoblju ove godine.</w:t>
      </w:r>
      <w:r w:rsidR="00827A0E">
        <w:rPr>
          <w:rFonts w:ascii="Times New Roman" w:eastAsia="Times New Roman" w:hAnsi="Times New Roman" w:cs="Times New Roman"/>
          <w:sz w:val="24"/>
          <w:szCs w:val="24"/>
        </w:rPr>
        <w:t xml:space="preserve"> Prihodi od imovine nešto su veći </w:t>
      </w:r>
      <w:r w:rsidR="00827A0E" w:rsidRPr="00466262">
        <w:rPr>
          <w:rFonts w:ascii="Times New Roman" w:hAnsi="Times New Roman" w:cs="Times New Roman"/>
          <w:sz w:val="24"/>
          <w:szCs w:val="24"/>
        </w:rPr>
        <w:t>u izvještaj</w:t>
      </w:r>
      <w:r w:rsidR="00827A0E">
        <w:rPr>
          <w:rFonts w:ascii="Times New Roman" w:hAnsi="Times New Roman" w:cs="Times New Roman"/>
          <w:sz w:val="24"/>
          <w:szCs w:val="24"/>
        </w:rPr>
        <w:t xml:space="preserve">nom razdoblju </w:t>
      </w:r>
      <w:r w:rsidR="00827A0E" w:rsidRPr="00466262">
        <w:rPr>
          <w:rFonts w:ascii="Times New Roman" w:hAnsi="Times New Roman" w:cs="Times New Roman"/>
          <w:sz w:val="24"/>
          <w:szCs w:val="24"/>
        </w:rPr>
        <w:t>u odnosu na isto razdoblje prošle godine.</w:t>
      </w:r>
      <w:r w:rsidR="009F6D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3F" w:rsidRPr="00CC7887" w:rsidRDefault="00D664E0" w:rsidP="009F6D3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C7887">
        <w:rPr>
          <w:rFonts w:ascii="Times New Roman" w:eastAsia="Times New Roman" w:hAnsi="Times New Roman" w:cs="Times New Roman"/>
          <w:sz w:val="24"/>
          <w:szCs w:val="24"/>
        </w:rPr>
        <w:t>Najveći dio prihoda ostvaren je od</w:t>
      </w:r>
      <w:r w:rsidR="009F6D3F" w:rsidRPr="00CC7887">
        <w:rPr>
          <w:rFonts w:ascii="Times New Roman" w:eastAsia="Times New Roman" w:hAnsi="Times New Roman" w:cs="Times New Roman"/>
          <w:sz w:val="24"/>
          <w:szCs w:val="24"/>
        </w:rPr>
        <w:t xml:space="preserve"> prihoda od upravnih i administrativnih</w:t>
      </w:r>
      <w:r w:rsidR="00CC7887" w:rsidRPr="00CC7887">
        <w:rPr>
          <w:rFonts w:ascii="Times New Roman" w:eastAsia="Times New Roman" w:hAnsi="Times New Roman" w:cs="Times New Roman"/>
          <w:sz w:val="24"/>
          <w:szCs w:val="24"/>
        </w:rPr>
        <w:t xml:space="preserve"> pristojbi, pristojbi po posebnim propisima i naknada i oni ukupno iznose 1.130.125,50 eura. Unutar navedenih prihoda nalaze se prihodi od opskrbnina (telefona korisnika i toplih obroka) koji su ostvareni u iznosu od 1.129.461,89 eura </w:t>
      </w:r>
      <w:r w:rsidRPr="00CC7887">
        <w:rPr>
          <w:rFonts w:ascii="Times New Roman" w:eastAsia="Times New Roman" w:hAnsi="Times New Roman" w:cs="Times New Roman"/>
          <w:sz w:val="24"/>
          <w:szCs w:val="24"/>
        </w:rPr>
        <w:t>(unutar navedenog iznosa sadržane su i opskrbnine koje se odn</w:t>
      </w:r>
      <w:r w:rsidR="00CC7887" w:rsidRPr="00CC7887">
        <w:rPr>
          <w:rFonts w:ascii="Times New Roman" w:eastAsia="Times New Roman" w:hAnsi="Times New Roman" w:cs="Times New Roman"/>
          <w:sz w:val="24"/>
          <w:szCs w:val="24"/>
        </w:rPr>
        <w:t>ose na Dnevni centar i iznose 8.688,27</w:t>
      </w:r>
      <w:r w:rsidRPr="00CC7887">
        <w:rPr>
          <w:rFonts w:ascii="Times New Roman" w:eastAsia="Times New Roman" w:hAnsi="Times New Roman" w:cs="Times New Roman"/>
          <w:sz w:val="24"/>
          <w:szCs w:val="24"/>
        </w:rPr>
        <w:t xml:space="preserve"> eura)</w:t>
      </w:r>
      <w:r w:rsidR="00CC7887" w:rsidRPr="00CC7887">
        <w:rPr>
          <w:rFonts w:ascii="Times New Roman" w:eastAsia="Times New Roman" w:hAnsi="Times New Roman" w:cs="Times New Roman"/>
          <w:sz w:val="24"/>
          <w:szCs w:val="24"/>
        </w:rPr>
        <w:t xml:space="preserve"> i prihodi od nadoknade štete s osnova osiguranja u iznosu od 663,61 euro</w:t>
      </w:r>
      <w:r w:rsidRPr="00CC7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7F34" w:rsidRPr="00F74A9B" w:rsidRDefault="00D664E0" w:rsidP="009F6D3F">
      <w:pPr>
        <w:jc w:val="both"/>
        <w:rPr>
          <w:rFonts w:ascii="Times New Roman" w:hAnsi="Times New Roman" w:cs="Times New Roman"/>
          <w:sz w:val="24"/>
          <w:szCs w:val="24"/>
        </w:rPr>
      </w:pPr>
      <w:r w:rsidRPr="00587F34">
        <w:rPr>
          <w:rFonts w:ascii="Times New Roman" w:eastAsia="Times New Roman" w:hAnsi="Times New Roman" w:cs="Times New Roman"/>
          <w:sz w:val="24"/>
          <w:szCs w:val="24"/>
        </w:rPr>
        <w:t>Prihodi od za</w:t>
      </w:r>
      <w:r w:rsidR="00587F34" w:rsidRPr="00587F34">
        <w:rPr>
          <w:rFonts w:ascii="Times New Roman" w:eastAsia="Times New Roman" w:hAnsi="Times New Roman" w:cs="Times New Roman"/>
          <w:sz w:val="24"/>
          <w:szCs w:val="24"/>
        </w:rPr>
        <w:t>kupa poslovnih prostora iznose 20.060,81 eura i</w:t>
      </w:r>
      <w:r w:rsidRPr="00587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F34" w:rsidRPr="00587F34">
        <w:rPr>
          <w:rFonts w:ascii="Times New Roman" w:hAnsi="Times New Roman" w:cs="Times New Roman"/>
          <w:sz w:val="24"/>
          <w:szCs w:val="24"/>
        </w:rPr>
        <w:t xml:space="preserve">veći </w:t>
      </w:r>
      <w:r w:rsidR="00587F34" w:rsidRPr="004073EE">
        <w:rPr>
          <w:rFonts w:ascii="Times New Roman" w:hAnsi="Times New Roman" w:cs="Times New Roman"/>
          <w:sz w:val="24"/>
          <w:szCs w:val="24"/>
        </w:rPr>
        <w:t>su nego u istom razdoblju prošle godine zbog povećanja cijena pojedinih zakupa.</w:t>
      </w:r>
      <w:r w:rsidR="00587F34">
        <w:rPr>
          <w:rFonts w:ascii="Times New Roman" w:hAnsi="Times New Roman" w:cs="Times New Roman"/>
          <w:sz w:val="24"/>
          <w:szCs w:val="24"/>
        </w:rPr>
        <w:t xml:space="preserve"> U izvještajnom razdoblju ostvarene su i brojne donacije u iznosu od 26.658,72 eura (25.288,72 eura odnosi se na donacije unutar države, a 1370,00 eura na inozemnu donaciju).</w:t>
      </w:r>
      <w:r w:rsidR="00F74A9B">
        <w:rPr>
          <w:rFonts w:ascii="Times New Roman" w:hAnsi="Times New Roman" w:cs="Times New Roman"/>
          <w:sz w:val="24"/>
          <w:szCs w:val="24"/>
        </w:rPr>
        <w:t xml:space="preserve"> Donacije su najvećim dijelom ostvarene od trgovačkih društava</w:t>
      </w:r>
      <w:r w:rsidR="00F74A9B" w:rsidRPr="00FF00E2">
        <w:rPr>
          <w:rFonts w:ascii="Times New Roman" w:hAnsi="Times New Roman" w:cs="Times New Roman"/>
          <w:sz w:val="24"/>
          <w:szCs w:val="24"/>
        </w:rPr>
        <w:t>, a donirane su higijenske potrepštine, madraci, radna odjeća te je uređeno još jedno dodatno parkiralište</w:t>
      </w:r>
      <w:r w:rsidR="00F74A9B">
        <w:rPr>
          <w:rFonts w:ascii="Times New Roman" w:hAnsi="Times New Roman" w:cs="Times New Roman"/>
          <w:sz w:val="24"/>
          <w:szCs w:val="24"/>
        </w:rPr>
        <w:t>.</w:t>
      </w:r>
    </w:p>
    <w:p w:rsidR="00D664E0" w:rsidRPr="00D664E0" w:rsidRDefault="00D664E0" w:rsidP="00D664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664E0" w:rsidRPr="00C54775" w:rsidRDefault="00D664E0" w:rsidP="00D664E0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bookmarkStart w:id="4" w:name="_Toc159483633"/>
      <w:r w:rsidRPr="00C547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RASHODI I IZDACI</w:t>
      </w:r>
      <w:bookmarkEnd w:id="4"/>
      <w:r w:rsidRPr="00C547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 xml:space="preserve"> </w:t>
      </w:r>
    </w:p>
    <w:p w:rsidR="00D664E0" w:rsidRPr="00C54775" w:rsidRDefault="00D664E0" w:rsidP="00D664E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64E0" w:rsidRPr="00C54775" w:rsidRDefault="00C54775" w:rsidP="0035259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775">
        <w:rPr>
          <w:rFonts w:ascii="Times New Roman" w:eastAsia="Times New Roman" w:hAnsi="Times New Roman" w:cs="Times New Roman"/>
          <w:sz w:val="24"/>
          <w:szCs w:val="24"/>
        </w:rPr>
        <w:t>U razdoblju od 01.01.-30.06.2024.</w:t>
      </w:r>
      <w:r w:rsidR="00D664E0" w:rsidRPr="00C54775">
        <w:rPr>
          <w:rFonts w:ascii="Times New Roman" w:eastAsia="Times New Roman" w:hAnsi="Times New Roman" w:cs="Times New Roman"/>
          <w:sz w:val="24"/>
          <w:szCs w:val="24"/>
        </w:rPr>
        <w:t xml:space="preserve"> ukupni rashodi i </w:t>
      </w:r>
      <w:r w:rsidRPr="00C54775">
        <w:rPr>
          <w:rFonts w:ascii="Times New Roman" w:eastAsia="Times New Roman" w:hAnsi="Times New Roman" w:cs="Times New Roman"/>
          <w:sz w:val="24"/>
          <w:szCs w:val="24"/>
        </w:rPr>
        <w:t xml:space="preserve">izdaci izvršeni su u iznosu od 1.936.969,87 eura, što je za 23,13% više </w:t>
      </w:r>
      <w:r w:rsidR="00D664E0" w:rsidRPr="00C54775">
        <w:rPr>
          <w:rFonts w:ascii="Times New Roman" w:eastAsia="Times New Roman" w:hAnsi="Times New Roman" w:cs="Times New Roman"/>
          <w:sz w:val="24"/>
          <w:szCs w:val="24"/>
        </w:rPr>
        <w:t>u odnosu na</w:t>
      </w:r>
      <w:r w:rsidRPr="00C54775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</w:t>
      </w:r>
      <w:r w:rsidR="00D664E0" w:rsidRPr="00C54775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D664E0" w:rsidRPr="00DF11A1" w:rsidRDefault="00D664E0" w:rsidP="00D664E0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sz w:val="24"/>
          <w:szCs w:val="24"/>
          <w:lang w:eastAsia="hr-HR"/>
        </w:rPr>
      </w:pPr>
    </w:p>
    <w:p w:rsidR="00D664E0" w:rsidRPr="001E1D73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5" w:name="_Toc159483634"/>
      <w:r w:rsidRPr="001E1D73">
        <w:rPr>
          <w:rFonts w:ascii="Times New Roman" w:eastAsia="Times New Roman" w:hAnsi="Times New Roman" w:cs="Times New Roman"/>
          <w:b/>
          <w:bCs/>
          <w:sz w:val="24"/>
          <w:szCs w:val="16"/>
        </w:rPr>
        <w:t>3.1. RASHODI ZA ZAPOSLENE</w:t>
      </w:r>
      <w:bookmarkEnd w:id="5"/>
      <w:r w:rsidRPr="001E1D73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 </w:t>
      </w:r>
    </w:p>
    <w:p w:rsidR="00D664E0" w:rsidRPr="00DF11A1" w:rsidRDefault="00D664E0" w:rsidP="00D664E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D664E0" w:rsidRPr="008472F7" w:rsidRDefault="00D664E0" w:rsidP="0035259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D73">
        <w:rPr>
          <w:rFonts w:ascii="Times New Roman" w:eastAsia="Times New Roman" w:hAnsi="Times New Roman" w:cs="Times New Roman"/>
          <w:sz w:val="24"/>
          <w:szCs w:val="24"/>
        </w:rPr>
        <w:t xml:space="preserve">Rashode za zaposlene čine plaće (bruto), ostali rashodi za zaposlene i doprinosi na plaće. </w:t>
      </w:r>
      <w:r w:rsidR="001E1D73" w:rsidRPr="00903044">
        <w:rPr>
          <w:rFonts w:ascii="Times New Roman" w:eastAsia="Times New Roman" w:hAnsi="Times New Roman" w:cs="Times New Roman"/>
          <w:sz w:val="24"/>
          <w:szCs w:val="24"/>
        </w:rPr>
        <w:t>U izvještajnom razdoblju oni su izvršeni u iznosu od 1.298.377,45</w:t>
      </w:r>
      <w:r w:rsidR="00903044" w:rsidRPr="00903044">
        <w:rPr>
          <w:rFonts w:ascii="Times New Roman" w:eastAsia="Times New Roman" w:hAnsi="Times New Roman" w:cs="Times New Roman"/>
          <w:sz w:val="24"/>
          <w:szCs w:val="24"/>
        </w:rPr>
        <w:t xml:space="preserve"> eura što je za 40,93</w:t>
      </w:r>
      <w:r w:rsidRPr="00903044">
        <w:rPr>
          <w:rFonts w:ascii="Times New Roman" w:eastAsia="Times New Roman" w:hAnsi="Times New Roman" w:cs="Times New Roman"/>
          <w:sz w:val="24"/>
          <w:szCs w:val="24"/>
        </w:rPr>
        <w:t xml:space="preserve">% više u </w:t>
      </w:r>
      <w:r w:rsidRPr="00903044">
        <w:rPr>
          <w:rFonts w:ascii="Times New Roman" w:eastAsia="Times New Roman" w:hAnsi="Times New Roman" w:cs="Times New Roman"/>
          <w:sz w:val="24"/>
          <w:szCs w:val="24"/>
        </w:rPr>
        <w:lastRenderedPageBreak/>
        <w:t>odnosu na</w:t>
      </w:r>
      <w:r w:rsidR="00903044" w:rsidRPr="00903044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godine</w:t>
      </w:r>
      <w:r w:rsidRPr="00903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7716C">
        <w:rPr>
          <w:rFonts w:ascii="Times New Roman" w:eastAsia="Times New Roman" w:hAnsi="Times New Roman" w:cs="Times New Roman"/>
          <w:sz w:val="24"/>
          <w:szCs w:val="24"/>
        </w:rPr>
        <w:t>Rashodi za zaposlene financiraju se iz više izvora financiranja.</w:t>
      </w:r>
      <w:r w:rsidRPr="00DF11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7716C">
        <w:rPr>
          <w:rFonts w:ascii="Times New Roman" w:eastAsia="Times New Roman" w:hAnsi="Times New Roman" w:cs="Times New Roman"/>
          <w:sz w:val="24"/>
          <w:szCs w:val="24"/>
        </w:rPr>
        <w:t>Tako se iz izvora 11 (opći prihodi i primici – županijski proračun) dijelom financiraju plaće (bruto) za Dnevni centar te doprinosi na plaće</w:t>
      </w:r>
      <w:r w:rsidR="0077716C" w:rsidRPr="0077716C">
        <w:rPr>
          <w:rFonts w:ascii="Times New Roman" w:eastAsia="Times New Roman" w:hAnsi="Times New Roman" w:cs="Times New Roman"/>
          <w:sz w:val="24"/>
          <w:szCs w:val="24"/>
        </w:rPr>
        <w:t xml:space="preserve"> za što je u izvještajnom razdoblju utrošeno ukupno 5.863,33 eura (za plaće (bruto) 5.032,91 eura i za doprinose na plaću 830,42 eura).</w:t>
      </w:r>
      <w:r w:rsidRPr="00777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5D">
        <w:rPr>
          <w:rFonts w:ascii="Times New Roman" w:eastAsia="Times New Roman" w:hAnsi="Times New Roman" w:cs="Times New Roman"/>
          <w:sz w:val="24"/>
          <w:szCs w:val="24"/>
        </w:rPr>
        <w:t>Iz izvora 11 sufinanciraju se i plaće (bruto) zaposlenika Doma koje su u izvještajnom razdoblju izvršene u iznosu od 180.000,00 eura te doprinosi na plaću u iznosu od 54.217,00 eura.</w:t>
      </w:r>
      <w:r w:rsidR="008472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2F7">
        <w:rPr>
          <w:rFonts w:ascii="Times New Roman" w:eastAsia="Times New Roman" w:hAnsi="Times New Roman" w:cs="Times New Roman"/>
          <w:sz w:val="24"/>
          <w:szCs w:val="24"/>
        </w:rPr>
        <w:t xml:space="preserve">Iz izvora 43 (ostali prihodi za posebne namjene) financirale su </w:t>
      </w:r>
      <w:r w:rsidR="008472F7" w:rsidRPr="008472F7">
        <w:rPr>
          <w:rFonts w:ascii="Times New Roman" w:eastAsia="Times New Roman" w:hAnsi="Times New Roman" w:cs="Times New Roman"/>
          <w:sz w:val="24"/>
          <w:szCs w:val="24"/>
        </w:rPr>
        <w:t>se plaće (bruto) u iznosu od 560.963,60</w:t>
      </w:r>
      <w:r w:rsidRPr="008472F7">
        <w:rPr>
          <w:rFonts w:ascii="Times New Roman" w:eastAsia="Times New Roman" w:hAnsi="Times New Roman" w:cs="Times New Roman"/>
          <w:sz w:val="24"/>
          <w:szCs w:val="24"/>
        </w:rPr>
        <w:t xml:space="preserve"> eura, ostali ras</w:t>
      </w:r>
      <w:r w:rsidR="008472F7" w:rsidRPr="008472F7">
        <w:rPr>
          <w:rFonts w:ascii="Times New Roman" w:eastAsia="Times New Roman" w:hAnsi="Times New Roman" w:cs="Times New Roman"/>
          <w:sz w:val="24"/>
          <w:szCs w:val="24"/>
        </w:rPr>
        <w:t>hodi za zaposlene u iznosu od 67.947,04</w:t>
      </w:r>
      <w:r w:rsidRPr="008472F7">
        <w:rPr>
          <w:rFonts w:ascii="Times New Roman" w:eastAsia="Times New Roman" w:hAnsi="Times New Roman" w:cs="Times New Roman"/>
          <w:sz w:val="24"/>
          <w:szCs w:val="24"/>
        </w:rPr>
        <w:t xml:space="preserve"> eura i do</w:t>
      </w:r>
      <w:r w:rsidR="008472F7" w:rsidRPr="008472F7">
        <w:rPr>
          <w:rFonts w:ascii="Times New Roman" w:eastAsia="Times New Roman" w:hAnsi="Times New Roman" w:cs="Times New Roman"/>
          <w:sz w:val="24"/>
          <w:szCs w:val="24"/>
        </w:rPr>
        <w:t>prinosi na plaće u iznosu od 55.821,48 eura, odnosno u izvještajnom razdoblju</w:t>
      </w:r>
      <w:r w:rsidRPr="008472F7">
        <w:rPr>
          <w:rFonts w:ascii="Times New Roman" w:eastAsia="Times New Roman" w:hAnsi="Times New Roman" w:cs="Times New Roman"/>
          <w:sz w:val="24"/>
          <w:szCs w:val="24"/>
        </w:rPr>
        <w:t xml:space="preserve"> na n</w:t>
      </w:r>
      <w:r w:rsidR="008472F7" w:rsidRPr="008472F7">
        <w:rPr>
          <w:rFonts w:ascii="Times New Roman" w:eastAsia="Times New Roman" w:hAnsi="Times New Roman" w:cs="Times New Roman"/>
          <w:sz w:val="24"/>
          <w:szCs w:val="24"/>
        </w:rPr>
        <w:t>avedeno je ukupno utrošeno 684.732,12</w:t>
      </w:r>
      <w:r w:rsidRPr="008472F7">
        <w:rPr>
          <w:rFonts w:ascii="Times New Roman" w:eastAsia="Times New Roman" w:hAnsi="Times New Roman" w:cs="Times New Roman"/>
          <w:sz w:val="24"/>
          <w:szCs w:val="24"/>
        </w:rPr>
        <w:t xml:space="preserve"> eura. Iz izvora 44 (decentralizirana sredstva) dijelom su se financirale plaće (bruto)</w:t>
      </w:r>
      <w:r w:rsidR="008472F7" w:rsidRPr="008472F7">
        <w:rPr>
          <w:rFonts w:ascii="Times New Roman" w:eastAsia="Times New Roman" w:hAnsi="Times New Roman" w:cs="Times New Roman"/>
          <w:sz w:val="24"/>
          <w:szCs w:val="24"/>
        </w:rPr>
        <w:t xml:space="preserve"> u iznosu od 320.680,00 eura</w:t>
      </w:r>
      <w:r w:rsidRPr="008472F7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8472F7" w:rsidRPr="008472F7">
        <w:rPr>
          <w:rFonts w:ascii="Times New Roman" w:eastAsia="Times New Roman" w:hAnsi="Times New Roman" w:cs="Times New Roman"/>
          <w:sz w:val="24"/>
          <w:szCs w:val="24"/>
        </w:rPr>
        <w:t>doprinosi na plaće u iznosu od 52.885</w:t>
      </w:r>
      <w:r w:rsidRPr="008472F7">
        <w:rPr>
          <w:rFonts w:ascii="Times New Roman" w:eastAsia="Times New Roman" w:hAnsi="Times New Roman" w:cs="Times New Roman"/>
          <w:sz w:val="24"/>
          <w:szCs w:val="24"/>
        </w:rPr>
        <w:t>,00 eura.</w:t>
      </w:r>
    </w:p>
    <w:p w:rsidR="00352596" w:rsidRDefault="003B6CE9" w:rsidP="008C4AC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CE9">
        <w:rPr>
          <w:rFonts w:ascii="Times New Roman" w:eastAsia="Times New Roman" w:hAnsi="Times New Roman" w:cs="Times New Roman"/>
          <w:sz w:val="24"/>
          <w:szCs w:val="24"/>
        </w:rPr>
        <w:t>U razdoblju od 01.01.-30.06.2024</w:t>
      </w:r>
      <w:r w:rsidR="00D664E0" w:rsidRPr="003B6CE9">
        <w:rPr>
          <w:rFonts w:ascii="Times New Roman" w:eastAsia="Times New Roman" w:hAnsi="Times New Roman" w:cs="Times New Roman"/>
          <w:sz w:val="24"/>
          <w:szCs w:val="24"/>
        </w:rPr>
        <w:t>. vidljivo je</w:t>
      </w:r>
      <w:r w:rsidRPr="003B6CE9">
        <w:rPr>
          <w:rFonts w:ascii="Times New Roman" w:eastAsia="Times New Roman" w:hAnsi="Times New Roman" w:cs="Times New Roman"/>
          <w:sz w:val="24"/>
          <w:szCs w:val="24"/>
        </w:rPr>
        <w:t xml:space="preserve"> već spomenuto</w:t>
      </w:r>
      <w:r w:rsidR="00D664E0" w:rsidRPr="003B6CE9">
        <w:rPr>
          <w:rFonts w:ascii="Times New Roman" w:eastAsia="Times New Roman" w:hAnsi="Times New Roman" w:cs="Times New Roman"/>
          <w:sz w:val="24"/>
          <w:szCs w:val="24"/>
        </w:rPr>
        <w:t xml:space="preserve"> povećanje rashoda za zaposlene u odnosu na</w:t>
      </w:r>
      <w:r w:rsidRPr="003B6CE9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godine</w:t>
      </w:r>
      <w:r w:rsidR="00D664E0" w:rsidRPr="003B6C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7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E5" w:rsidRPr="00F13604">
        <w:rPr>
          <w:rFonts w:ascii="Times New Roman" w:hAnsi="Times New Roman" w:cs="Times New Roman"/>
          <w:sz w:val="24"/>
          <w:szCs w:val="24"/>
        </w:rPr>
        <w:t>Razlog tome je što je od 01. ožujka 2024. godine na snagu stupila nova Uredba o nazivima radnih mjesta i koeficijentima složenosti poslova u javnim službama (</w:t>
      </w:r>
      <w:r w:rsidR="000578E5">
        <w:rPr>
          <w:rFonts w:ascii="Times New Roman" w:hAnsi="Times New Roman" w:cs="Times New Roman"/>
          <w:sz w:val="24"/>
          <w:szCs w:val="24"/>
        </w:rPr>
        <w:t xml:space="preserve">NN 22/24), temeljem koje su </w:t>
      </w:r>
      <w:r w:rsidR="000578E5" w:rsidRPr="00F13604">
        <w:rPr>
          <w:rFonts w:ascii="Times New Roman" w:hAnsi="Times New Roman" w:cs="Times New Roman"/>
          <w:sz w:val="24"/>
          <w:szCs w:val="24"/>
        </w:rPr>
        <w:t>bruto</w:t>
      </w:r>
      <w:r w:rsidR="000578E5">
        <w:rPr>
          <w:rFonts w:ascii="Times New Roman" w:hAnsi="Times New Roman" w:cs="Times New Roman"/>
          <w:sz w:val="24"/>
          <w:szCs w:val="24"/>
        </w:rPr>
        <w:t xml:space="preserve"> plaće i doprinosi na plaće mjesečno znatno povećani, a</w:t>
      </w:r>
      <w:r w:rsidR="000578E5" w:rsidRPr="00F13604">
        <w:rPr>
          <w:rFonts w:ascii="Times New Roman" w:hAnsi="Times New Roman" w:cs="Times New Roman"/>
          <w:sz w:val="24"/>
          <w:szCs w:val="24"/>
        </w:rPr>
        <w:t xml:space="preserve"> </w:t>
      </w:r>
      <w:r w:rsidR="000578E5">
        <w:rPr>
          <w:rFonts w:ascii="Times New Roman" w:hAnsi="Times New Roman" w:cs="Times New Roman"/>
          <w:sz w:val="24"/>
          <w:szCs w:val="24"/>
        </w:rPr>
        <w:t>u</w:t>
      </w:r>
      <w:r w:rsidR="000578E5" w:rsidRPr="00F13604">
        <w:rPr>
          <w:rFonts w:ascii="Times New Roman" w:hAnsi="Times New Roman" w:cs="Times New Roman"/>
          <w:sz w:val="24"/>
          <w:szCs w:val="24"/>
        </w:rPr>
        <w:t xml:space="preserve"> izvještajnom razdoblju, zbog potrebe su zaposlene i neke osobe na određenim radnim mjestima.</w:t>
      </w:r>
      <w:r w:rsidR="0045598F">
        <w:rPr>
          <w:rFonts w:ascii="Times New Roman" w:hAnsi="Times New Roman" w:cs="Times New Roman"/>
          <w:sz w:val="24"/>
          <w:szCs w:val="24"/>
        </w:rPr>
        <w:t xml:space="preserve"> Jedan od razloga je i povećanje osnovice za izračun plaće za 2% od 01. travnja 2023. godine. </w:t>
      </w:r>
      <w:r w:rsidR="00B0673A">
        <w:rPr>
          <w:rFonts w:ascii="Times New Roman" w:hAnsi="Times New Roman" w:cs="Times New Roman"/>
          <w:sz w:val="24"/>
          <w:szCs w:val="24"/>
        </w:rPr>
        <w:t>Isto tako, zaposlenicima je u ožujku prvi puta isplaćena prigodna nagrada za uskršnje blagdane u iznos</w:t>
      </w:r>
      <w:r w:rsidR="0045598F">
        <w:rPr>
          <w:rFonts w:ascii="Times New Roman" w:hAnsi="Times New Roman" w:cs="Times New Roman"/>
          <w:sz w:val="24"/>
          <w:szCs w:val="24"/>
        </w:rPr>
        <w:t>u od 100,00 eura po zaposleniku, a u lipnju je isplaćen regres u iznosu od 300,00 eura po zaposleniku.</w:t>
      </w:r>
    </w:p>
    <w:p w:rsidR="008C4AC8" w:rsidRPr="008C4AC8" w:rsidRDefault="008C4AC8" w:rsidP="008C4AC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4E0" w:rsidRPr="00152892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6" w:name="_Toc159483635"/>
      <w:r w:rsidRPr="00152892">
        <w:rPr>
          <w:rFonts w:ascii="Times New Roman" w:eastAsia="Times New Roman" w:hAnsi="Times New Roman" w:cs="Times New Roman"/>
          <w:b/>
          <w:bCs/>
          <w:sz w:val="24"/>
          <w:szCs w:val="16"/>
        </w:rPr>
        <w:t>3.2. MATERIJALNI RASHODI</w:t>
      </w:r>
      <w:bookmarkEnd w:id="6"/>
      <w:r w:rsidRPr="00152892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 </w:t>
      </w:r>
    </w:p>
    <w:p w:rsidR="00D664E0" w:rsidRPr="00DF11A1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152892" w:rsidRPr="003A12A2" w:rsidRDefault="00D664E0" w:rsidP="0035259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892">
        <w:rPr>
          <w:rFonts w:ascii="Times New Roman" w:eastAsia="Times New Roman" w:hAnsi="Times New Roman" w:cs="Times New Roman"/>
          <w:sz w:val="24"/>
          <w:szCs w:val="24"/>
        </w:rPr>
        <w:t>Materijalni rashodi</w:t>
      </w:r>
      <w:r w:rsidR="00152892" w:rsidRPr="00152892">
        <w:rPr>
          <w:rFonts w:ascii="Times New Roman" w:eastAsia="Times New Roman" w:hAnsi="Times New Roman" w:cs="Times New Roman"/>
          <w:sz w:val="24"/>
          <w:szCs w:val="24"/>
        </w:rPr>
        <w:t xml:space="preserve"> u izvještajnom razdoblju izvršeni su u iznosu od 559.422,40</w:t>
      </w:r>
      <w:r w:rsidRPr="00152892">
        <w:rPr>
          <w:rFonts w:ascii="Times New Roman" w:eastAsia="Times New Roman" w:hAnsi="Times New Roman" w:cs="Times New Roman"/>
          <w:sz w:val="24"/>
          <w:szCs w:val="24"/>
        </w:rPr>
        <w:t xml:space="preserve"> eura i</w:t>
      </w:r>
      <w:r w:rsidR="00152892" w:rsidRPr="00152892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3A12A2">
        <w:rPr>
          <w:rFonts w:ascii="Times New Roman" w:eastAsia="Times New Roman" w:hAnsi="Times New Roman" w:cs="Times New Roman"/>
          <w:sz w:val="24"/>
          <w:szCs w:val="24"/>
        </w:rPr>
        <w:t xml:space="preserve">istoj su </w:t>
      </w:r>
      <w:r w:rsidR="00152892" w:rsidRPr="00152892">
        <w:rPr>
          <w:rFonts w:ascii="Times New Roman" w:eastAsia="Times New Roman" w:hAnsi="Times New Roman" w:cs="Times New Roman"/>
          <w:sz w:val="24"/>
          <w:szCs w:val="24"/>
        </w:rPr>
        <w:t>razini</w:t>
      </w:r>
      <w:r w:rsidR="003A12A2">
        <w:rPr>
          <w:rFonts w:ascii="Times New Roman" w:eastAsia="Times New Roman" w:hAnsi="Times New Roman" w:cs="Times New Roman"/>
          <w:sz w:val="24"/>
          <w:szCs w:val="24"/>
        </w:rPr>
        <w:t xml:space="preserve"> kao i u istom razdoblju</w:t>
      </w:r>
      <w:r w:rsidR="00152892" w:rsidRPr="00152892">
        <w:rPr>
          <w:rFonts w:ascii="Times New Roman" w:eastAsia="Times New Roman" w:hAnsi="Times New Roman" w:cs="Times New Roman"/>
          <w:sz w:val="24"/>
          <w:szCs w:val="24"/>
        </w:rPr>
        <w:t xml:space="preserve"> prethodne godine.</w:t>
      </w:r>
      <w:r w:rsidRPr="00DF11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A12A2" w:rsidRPr="003A12A2">
        <w:rPr>
          <w:rFonts w:ascii="Times New Roman" w:eastAsia="Times New Roman" w:hAnsi="Times New Roman" w:cs="Times New Roman"/>
          <w:sz w:val="24"/>
          <w:szCs w:val="24"/>
        </w:rPr>
        <w:t>Porasle su cijene namirnica, nekih usluga i ostalih rashoda, ali je zato na nekim drugim pozicijama smanjena potrošnja</w:t>
      </w:r>
      <w:r w:rsidR="003A1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64E0" w:rsidRPr="00DF11A1" w:rsidRDefault="00D664E0" w:rsidP="00D664E0">
      <w:pPr>
        <w:spacing w:after="0" w:line="240" w:lineRule="auto"/>
        <w:rPr>
          <w:rFonts w:ascii="Arial" w:eastAsia="Times New Roman" w:hAnsi="Arial" w:cs="Arial"/>
          <w:noProof/>
          <w:color w:val="FF0000"/>
          <w:sz w:val="24"/>
          <w:szCs w:val="24"/>
          <w:lang w:eastAsia="hr-HR"/>
        </w:rPr>
      </w:pPr>
    </w:p>
    <w:p w:rsidR="00D664E0" w:rsidRPr="00FF3FCE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7" w:name="_Toc159483636"/>
      <w:r w:rsidRPr="00FF3FCE">
        <w:rPr>
          <w:rFonts w:ascii="Times New Roman" w:eastAsia="Times New Roman" w:hAnsi="Times New Roman" w:cs="Times New Roman"/>
          <w:b/>
          <w:bCs/>
          <w:sz w:val="24"/>
          <w:szCs w:val="16"/>
        </w:rPr>
        <w:t>3.3. FINANCIJSKI RASHODI</w:t>
      </w:r>
      <w:bookmarkEnd w:id="7"/>
      <w:r w:rsidRPr="00FF3FCE">
        <w:rPr>
          <w:rFonts w:ascii="Times New Roman" w:eastAsia="Times New Roman" w:hAnsi="Times New Roman" w:cs="Times New Roman"/>
          <w:b/>
          <w:bCs/>
          <w:sz w:val="24"/>
          <w:szCs w:val="16"/>
        </w:rPr>
        <w:t xml:space="preserve"> </w:t>
      </w:r>
    </w:p>
    <w:p w:rsidR="00D664E0" w:rsidRPr="00FF3FCE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FF3FCE" w:rsidRPr="00FF3FCE" w:rsidRDefault="00D664E0" w:rsidP="00FF3FC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FCE">
        <w:rPr>
          <w:rFonts w:ascii="Times New Roman" w:eastAsia="Times New Roman" w:hAnsi="Times New Roman" w:cs="Times New Roman"/>
          <w:sz w:val="24"/>
          <w:szCs w:val="24"/>
        </w:rPr>
        <w:t>Financijski ras</w:t>
      </w:r>
      <w:r w:rsidR="00FF3FCE" w:rsidRPr="00FF3FCE">
        <w:rPr>
          <w:rFonts w:ascii="Times New Roman" w:eastAsia="Times New Roman" w:hAnsi="Times New Roman" w:cs="Times New Roman"/>
          <w:sz w:val="24"/>
          <w:szCs w:val="24"/>
        </w:rPr>
        <w:t>hodi ostvareni su u iznosu od 5.954,62</w:t>
      </w:r>
      <w:r w:rsidRPr="00FF3FCE">
        <w:rPr>
          <w:rFonts w:ascii="Times New Roman" w:eastAsia="Times New Roman" w:hAnsi="Times New Roman" w:cs="Times New Roman"/>
          <w:sz w:val="24"/>
          <w:szCs w:val="24"/>
        </w:rPr>
        <w:t xml:space="preserve"> eura i</w:t>
      </w:r>
      <w:r w:rsidR="00FF3FCE" w:rsidRPr="00FF3FCE">
        <w:rPr>
          <w:rFonts w:ascii="Times New Roman" w:eastAsia="Times New Roman" w:hAnsi="Times New Roman" w:cs="Times New Roman"/>
          <w:sz w:val="24"/>
          <w:szCs w:val="24"/>
        </w:rPr>
        <w:t xml:space="preserve"> neznatno su veći nego u istom razdoblju prethodne godine. Iako su </w:t>
      </w:r>
      <w:r w:rsidRPr="00FF3FCE">
        <w:rPr>
          <w:rFonts w:ascii="Times New Roman" w:eastAsia="Times New Roman" w:hAnsi="Times New Roman" w:cs="Times New Roman"/>
          <w:sz w:val="24"/>
          <w:szCs w:val="24"/>
        </w:rPr>
        <w:t xml:space="preserve">kamate za primljene kredite manje u odnosu na </w:t>
      </w:r>
      <w:r w:rsidR="00FF3FCE" w:rsidRPr="00FF3FCE">
        <w:rPr>
          <w:rFonts w:ascii="Times New Roman" w:eastAsia="Times New Roman" w:hAnsi="Times New Roman" w:cs="Times New Roman"/>
          <w:sz w:val="24"/>
          <w:szCs w:val="24"/>
        </w:rPr>
        <w:t xml:space="preserve"> isto razdoblje prethodne godine, </w:t>
      </w:r>
      <w:r w:rsidR="00FF3FCE" w:rsidRPr="00FF3FCE">
        <w:rPr>
          <w:rFonts w:ascii="Times New Roman" w:hAnsi="Times New Roman" w:cs="Times New Roman"/>
          <w:sz w:val="24"/>
          <w:szCs w:val="24"/>
        </w:rPr>
        <w:t>najviše su povećane zatezne kamate zbog nedostatka financijskih sredstava zbog čega nismo u mogućnosti podmirivati sve obveze na vrijeme.</w:t>
      </w:r>
    </w:p>
    <w:p w:rsidR="00D664E0" w:rsidRPr="00DF11A1" w:rsidRDefault="00D664E0" w:rsidP="00D664E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D664E0" w:rsidRPr="00FF3FCE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16"/>
        </w:rPr>
      </w:pPr>
      <w:bookmarkStart w:id="8" w:name="_Toc159483639"/>
      <w:r w:rsidRPr="00FF3FCE">
        <w:rPr>
          <w:rFonts w:ascii="Times New Roman" w:eastAsia="Times New Roman" w:hAnsi="Times New Roman" w:cs="Times New Roman"/>
          <w:b/>
          <w:bCs/>
          <w:sz w:val="24"/>
          <w:szCs w:val="16"/>
        </w:rPr>
        <w:t>3.4. NAKNADE GRAĐANIMA I KUĆANSTVIMA</w:t>
      </w:r>
      <w:bookmarkEnd w:id="8"/>
    </w:p>
    <w:p w:rsidR="00D664E0" w:rsidRPr="00FF3FCE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</w:p>
    <w:p w:rsidR="00D664E0" w:rsidRPr="00FF3FCE" w:rsidRDefault="00D664E0" w:rsidP="00352596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</w:pPr>
      <w:r w:rsidRPr="00FF3F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Na</w:t>
      </w:r>
      <w:r w:rsidR="00FF3FCE" w:rsidRPr="00FF3F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knade su ostvarene u iznosu od 1.923,78 eura što je manje</w:t>
      </w:r>
      <w:r w:rsidRPr="00FF3F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u odnosu na</w:t>
      </w:r>
      <w:r w:rsidR="00FF3FCE" w:rsidRPr="00FF3F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izvještajno razdoblje prethodne godine</w:t>
      </w:r>
      <w:r w:rsidRPr="00FF3F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>. Razlog većih naknada</w:t>
      </w:r>
      <w:r w:rsidR="00FF3FCE" w:rsidRPr="00FF3F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u izvještajnom razdoblju prethodne godine</w:t>
      </w:r>
      <w:r w:rsidRPr="00FF3FCE">
        <w:rPr>
          <w:rFonts w:ascii="Times New Roman" w:eastAsia="Times New Roman" w:hAnsi="Times New Roman" w:cs="Times New Roman"/>
          <w:iCs/>
          <w:sz w:val="24"/>
          <w:szCs w:val="20"/>
          <w:lang w:eastAsia="hr-HR"/>
        </w:rPr>
        <w:t xml:space="preserve"> je veći broj korisnika smještenih temeljem Rješenja Zavoda za socijalni rad i isplate razlike džeparca korisnicima temeljem odluke resornog ministarstva.</w:t>
      </w:r>
    </w:p>
    <w:p w:rsidR="00D664E0" w:rsidRPr="00DF11A1" w:rsidRDefault="00D664E0" w:rsidP="00D664E0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sz w:val="24"/>
          <w:szCs w:val="20"/>
          <w:lang w:eastAsia="hr-HR"/>
        </w:rPr>
      </w:pPr>
    </w:p>
    <w:p w:rsidR="00D664E0" w:rsidRPr="00AB0A87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159483641"/>
      <w:r w:rsidRPr="00AB0A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3.5. RASHODI ZA NABAVU NEFINANCIJSKE IMOVINE</w:t>
      </w:r>
      <w:bookmarkEnd w:id="9"/>
    </w:p>
    <w:p w:rsidR="00D664E0" w:rsidRPr="00DF11A1" w:rsidRDefault="00D664E0" w:rsidP="00D664E0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</w:p>
    <w:p w:rsidR="00D664E0" w:rsidRPr="00AB0A87" w:rsidRDefault="00D664E0" w:rsidP="00352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0A87">
        <w:rPr>
          <w:rFonts w:ascii="Times New Roman" w:eastAsia="Times New Roman" w:hAnsi="Times New Roman" w:cs="Times New Roman"/>
          <w:sz w:val="24"/>
          <w:szCs w:val="24"/>
        </w:rPr>
        <w:t>Rashodi za nabavu nefinancijske imovine izvršeni</w:t>
      </w:r>
      <w:r w:rsidR="00AB0A87" w:rsidRPr="00AB0A87">
        <w:rPr>
          <w:rFonts w:ascii="Times New Roman" w:eastAsia="Times New Roman" w:hAnsi="Times New Roman" w:cs="Times New Roman"/>
          <w:sz w:val="24"/>
          <w:szCs w:val="24"/>
        </w:rPr>
        <w:t xml:space="preserve"> su u iznosu od 17.358,68</w:t>
      </w:r>
      <w:r w:rsidRPr="00AB0A87">
        <w:rPr>
          <w:rFonts w:ascii="Times New Roman" w:eastAsia="Times New Roman" w:hAnsi="Times New Roman" w:cs="Times New Roman"/>
          <w:sz w:val="24"/>
          <w:szCs w:val="24"/>
        </w:rPr>
        <w:t xml:space="preserve"> eura i</w:t>
      </w:r>
      <w:r w:rsidR="00AB0A87" w:rsidRPr="00AB0A87">
        <w:rPr>
          <w:rFonts w:ascii="Times New Roman" w:eastAsia="Times New Roman" w:hAnsi="Times New Roman" w:cs="Times New Roman"/>
          <w:sz w:val="24"/>
          <w:szCs w:val="24"/>
        </w:rPr>
        <w:t xml:space="preserve"> manji su u odnosu na izvještajno razdoblje prethodne godine.</w:t>
      </w:r>
      <w:r w:rsidRPr="00AB0A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A87" w:rsidRPr="00AB0A87">
        <w:rPr>
          <w:rFonts w:ascii="Times New Roman" w:eastAsia="Times New Roman" w:hAnsi="Times New Roman" w:cs="Times New Roman"/>
          <w:sz w:val="24"/>
          <w:szCs w:val="24"/>
        </w:rPr>
        <w:t xml:space="preserve">Djelomično je realizirana </w:t>
      </w:r>
      <w:r w:rsidRPr="00AB0A87">
        <w:rPr>
          <w:rFonts w:ascii="Times New Roman" w:eastAsia="Times New Roman" w:hAnsi="Times New Roman" w:cs="Times New Roman"/>
          <w:sz w:val="24"/>
          <w:szCs w:val="24"/>
        </w:rPr>
        <w:t>kupnja sukladno Planu za kupnju nefinancijske imovine (Popis prior</w:t>
      </w:r>
      <w:r w:rsidR="00AB0A87" w:rsidRPr="00AB0A87">
        <w:rPr>
          <w:rFonts w:ascii="Times New Roman" w:eastAsia="Times New Roman" w:hAnsi="Times New Roman" w:cs="Times New Roman"/>
          <w:sz w:val="24"/>
          <w:szCs w:val="24"/>
        </w:rPr>
        <w:t>iteta), određena oprema kupila</w:t>
      </w:r>
      <w:r w:rsidRPr="00AB0A87">
        <w:rPr>
          <w:rFonts w:ascii="Times New Roman" w:eastAsia="Times New Roman" w:hAnsi="Times New Roman" w:cs="Times New Roman"/>
          <w:sz w:val="24"/>
          <w:szCs w:val="24"/>
        </w:rPr>
        <w:t xml:space="preserve"> se raspoloživim sredstvima iz vlastitih izvora</w:t>
      </w:r>
      <w:r w:rsidR="00AB0A87" w:rsidRPr="00AB0A87">
        <w:rPr>
          <w:rFonts w:ascii="Times New Roman" w:eastAsia="Times New Roman" w:hAnsi="Times New Roman" w:cs="Times New Roman"/>
          <w:sz w:val="24"/>
          <w:szCs w:val="24"/>
        </w:rPr>
        <w:t xml:space="preserve"> i sa pozicije hitne intervencije</w:t>
      </w:r>
      <w:r w:rsidRPr="00AB0A87">
        <w:rPr>
          <w:rFonts w:ascii="Times New Roman" w:eastAsia="Times New Roman" w:hAnsi="Times New Roman" w:cs="Times New Roman"/>
          <w:sz w:val="24"/>
          <w:szCs w:val="24"/>
        </w:rPr>
        <w:t>, a dio nefinancijske imovine ostvaren je putem donacija.</w:t>
      </w:r>
    </w:p>
    <w:p w:rsidR="00D664E0" w:rsidRPr="00DF11A1" w:rsidRDefault="00D664E0" w:rsidP="00D664E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:rsidR="00D664E0" w:rsidRPr="006741FB" w:rsidRDefault="00D664E0" w:rsidP="00D664E0">
      <w:pPr>
        <w:keepNext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0" w:name="_Toc159483642"/>
      <w:r w:rsidRPr="006741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3.6. IZDACI ZA FINANCIJSKU IMOVINU I OTPLATE ZAJMOVA</w:t>
      </w:r>
      <w:bookmarkEnd w:id="10"/>
    </w:p>
    <w:p w:rsidR="00D664E0" w:rsidRPr="00DF11A1" w:rsidRDefault="00D664E0" w:rsidP="00D664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D664E0" w:rsidRPr="006741FB" w:rsidRDefault="00D664E0" w:rsidP="0035259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41FB">
        <w:rPr>
          <w:rFonts w:ascii="Times New Roman" w:eastAsia="Times New Roman" w:hAnsi="Times New Roman" w:cs="Times New Roman"/>
          <w:bCs/>
          <w:sz w:val="24"/>
          <w:szCs w:val="24"/>
        </w:rPr>
        <w:t>Izdaci za financijsku imovinu, odnosno izdaci za otplatu glavnice primljenih kred</w:t>
      </w:r>
      <w:r w:rsidR="006741FB" w:rsidRPr="006741FB">
        <w:rPr>
          <w:rFonts w:ascii="Times New Roman" w:eastAsia="Times New Roman" w:hAnsi="Times New Roman" w:cs="Times New Roman"/>
          <w:bCs/>
          <w:sz w:val="24"/>
          <w:szCs w:val="24"/>
        </w:rPr>
        <w:t>ita ostvareni su u iznosu od 53.932,94</w:t>
      </w:r>
      <w:r w:rsidRPr="006741FB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i</w:t>
      </w:r>
      <w:r w:rsidR="006741FB" w:rsidRPr="006741FB">
        <w:rPr>
          <w:rFonts w:ascii="Times New Roman" w:eastAsia="Times New Roman" w:hAnsi="Times New Roman" w:cs="Times New Roman"/>
          <w:bCs/>
          <w:sz w:val="24"/>
          <w:szCs w:val="24"/>
        </w:rPr>
        <w:t xml:space="preserve"> jednaki su ostvarenim izdacima u izvještajnom razdoblju prethodne godine (iz razloga što su iznosi glavnica uvijek isti).</w:t>
      </w:r>
      <w:r w:rsidRPr="006741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41FB" w:rsidRPr="006741FB">
        <w:rPr>
          <w:rFonts w:ascii="Times New Roman" w:eastAsia="Times New Roman" w:hAnsi="Times New Roman" w:cs="Times New Roman"/>
          <w:bCs/>
          <w:sz w:val="24"/>
          <w:szCs w:val="24"/>
        </w:rPr>
        <w:t>Iznos od 41.371,22</w:t>
      </w:r>
      <w:r w:rsidRPr="006741FB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odnosi se na otplatu glavnice k</w:t>
      </w:r>
      <w:r w:rsidR="006741FB" w:rsidRPr="006741FB">
        <w:rPr>
          <w:rFonts w:ascii="Times New Roman" w:eastAsia="Times New Roman" w:hAnsi="Times New Roman" w:cs="Times New Roman"/>
          <w:bCs/>
          <w:sz w:val="24"/>
          <w:szCs w:val="24"/>
        </w:rPr>
        <w:t>redita kod HBOR-a, a iznos od 12.561,72</w:t>
      </w:r>
      <w:r w:rsidRPr="006741FB">
        <w:rPr>
          <w:rFonts w:ascii="Times New Roman" w:eastAsia="Times New Roman" w:hAnsi="Times New Roman" w:cs="Times New Roman"/>
          <w:bCs/>
          <w:sz w:val="24"/>
          <w:szCs w:val="24"/>
        </w:rPr>
        <w:t xml:space="preserve"> eura se odnosi na otplatu glavnice kredita kod Zagrebačke banke.</w:t>
      </w:r>
    </w:p>
    <w:p w:rsidR="00D664E0" w:rsidRPr="00DF11A1" w:rsidRDefault="00D664E0" w:rsidP="00D664E0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hr-HR"/>
        </w:rPr>
      </w:pPr>
    </w:p>
    <w:p w:rsidR="00645365" w:rsidRPr="001A005A" w:rsidRDefault="00645365" w:rsidP="00645365">
      <w:pPr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r w:rsidRPr="001A00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REZULTAT POSLOVANJA U IZVJEŠTAJNOM RAZDOBLJU</w:t>
      </w:r>
    </w:p>
    <w:p w:rsidR="00645365" w:rsidRPr="00DF11A1" w:rsidRDefault="00645365" w:rsidP="00645365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hr-HR"/>
        </w:rPr>
      </w:pPr>
    </w:p>
    <w:p w:rsidR="00645365" w:rsidRPr="00DF11A1" w:rsidRDefault="00645365" w:rsidP="00645365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1A00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izvještajnom razdoblju ukupno je ostvareno 1.866.225,95 eura prihoda, dok su rashodi i izdaci ostvareni u ukupnom iznosu od 1.936.969,87 eura. </w:t>
      </w:r>
      <w:r w:rsidRPr="000605C4">
        <w:rPr>
          <w:rFonts w:ascii="Times New Roman" w:eastAsia="Times New Roman" w:hAnsi="Times New Roman" w:cs="Times New Roman"/>
          <w:sz w:val="24"/>
          <w:szCs w:val="24"/>
          <w:lang w:eastAsia="hr-HR"/>
        </w:rPr>
        <w:t>Kada se od prihoda oduzmu rashodi i izdaci dobije se manjak u iznosu od 70.743,92 eura.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2023. godine prenesen je manjak u iznosu 16.348,18 eura, tako da je rezultat poslovanja u izvještajnom razdoblju manjak u iznosu od 87.092,10 eura.</w:t>
      </w:r>
    </w:p>
    <w:p w:rsidR="00D664E0" w:rsidRPr="00D664E0" w:rsidRDefault="00D664E0" w:rsidP="00D6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64E0" w:rsidRPr="00D664E0" w:rsidRDefault="00D664E0" w:rsidP="00D66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64E0" w:rsidRPr="006741FB" w:rsidRDefault="00D664E0" w:rsidP="00D664E0">
      <w:pPr>
        <w:keepNext/>
        <w:numPr>
          <w:ilvl w:val="0"/>
          <w:numId w:val="1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</w:pPr>
      <w:bookmarkStart w:id="11" w:name="_Toc159483643"/>
      <w:r w:rsidRPr="006741F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hr-HR"/>
        </w:rPr>
        <w:t>IZVJEŠTAJ O ZADUŽIVANJU NA DOMAĆEM I STRANOM TRŽIŠTU NOVCA I KAPITALA</w:t>
      </w:r>
      <w:bookmarkEnd w:id="11"/>
    </w:p>
    <w:p w:rsidR="00D664E0" w:rsidRPr="00D664E0" w:rsidRDefault="00D664E0" w:rsidP="00D664E0">
      <w:pPr>
        <w:autoSpaceDE w:val="0"/>
        <w:autoSpaceDN w:val="0"/>
        <w:adjustRightInd w:val="0"/>
        <w:spacing w:after="120" w:line="360" w:lineRule="auto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D664E0" w:rsidRPr="00D664E0" w:rsidRDefault="00DF11A1" w:rsidP="00D664E0">
      <w:pPr>
        <w:autoSpaceDE w:val="0"/>
        <w:autoSpaceDN w:val="0"/>
        <w:adjustRightInd w:val="0"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  <w:r w:rsidRPr="00DF11A1">
        <w:rPr>
          <w:noProof/>
          <w:lang w:eastAsia="hr-HR"/>
        </w:rPr>
        <w:drawing>
          <wp:inline distT="0" distB="0" distL="0" distR="0" wp14:anchorId="4D860714" wp14:editId="29CA7989">
            <wp:extent cx="5670550" cy="1562079"/>
            <wp:effectExtent l="0" t="0" r="635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56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E0" w:rsidRDefault="00D664E0" w:rsidP="00D664E0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yellow"/>
          <w:lang w:eastAsia="hr-HR"/>
        </w:rPr>
      </w:pPr>
    </w:p>
    <w:p w:rsidR="00CD6B3E" w:rsidRDefault="00CD6B3E" w:rsidP="0035259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D664E0" w:rsidRPr="00DF11A1" w:rsidRDefault="00D664E0" w:rsidP="00352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11A1">
        <w:rPr>
          <w:rFonts w:ascii="Times New Roman" w:eastAsia="Times New Roman" w:hAnsi="Times New Roman" w:cs="Times New Roman"/>
          <w:sz w:val="24"/>
          <w:szCs w:val="24"/>
          <w:lang w:eastAsia="hr-HR"/>
        </w:rPr>
        <w:t>Iz priložene Tablice 2 vidljivo je da Dom za starije i nemoćne osobe Varaždin ima dva kredita u korištenju. Oba su uzeta za financiranje vlastite komponente prilikom izvođenja radova na energetskoj obnovi Doma.</w:t>
      </w:r>
      <w:r w:rsidR="00CD6B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Kredit HBOR-a otplaćuje se kvartalno i u izvještajnom razdoblju otplaćene su dvije glavnice (glavnica iznosi 20.685,61 eura), a kredit ZABA-e </w:t>
      </w:r>
      <w:r w:rsidR="00CD6B3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otplaćuje se mjesečno i u izvještajnom razdoblju otplaćeno je šest glavnica (glavnica iznosi 2.093,62 eura).</w:t>
      </w:r>
      <w:r w:rsidR="00DF11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izvještajnom razdoblju nije ugovoren ili preuzet niti jedan dugoročni kredit ili zajam.</w:t>
      </w:r>
    </w:p>
    <w:p w:rsidR="00D664E0" w:rsidRPr="00D664E0" w:rsidRDefault="00D664E0" w:rsidP="00D664E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0E568E" w:rsidRPr="000E568E" w:rsidRDefault="000E568E" w:rsidP="00580EF7">
      <w:pPr>
        <w:pStyle w:val="Odlomakpopisa"/>
        <w:spacing w:after="12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D32" w:rsidRDefault="002B5D32" w:rsidP="00774F42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FF4BBF" w:rsidRPr="00727B3B" w:rsidRDefault="00AB6776" w:rsidP="00FF4B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B6776">
        <w:rPr>
          <w:rFonts w:ascii="Times New Roman" w:hAnsi="Times New Roman" w:cs="Times New Roman"/>
          <w:sz w:val="24"/>
          <w:szCs w:val="24"/>
        </w:rPr>
        <w:t>URBROJ: 2186-1-25/01-24</w:t>
      </w:r>
      <w:r w:rsidRPr="00727B3B">
        <w:rPr>
          <w:rFonts w:ascii="Times New Roman" w:hAnsi="Times New Roman" w:cs="Times New Roman"/>
          <w:sz w:val="24"/>
          <w:szCs w:val="24"/>
        </w:rPr>
        <w:t>/</w:t>
      </w:r>
      <w:r w:rsidR="00727B3B" w:rsidRPr="00727B3B">
        <w:rPr>
          <w:rFonts w:ascii="Times New Roman" w:hAnsi="Times New Roman" w:cs="Times New Roman"/>
          <w:sz w:val="24"/>
          <w:szCs w:val="24"/>
        </w:rPr>
        <w:t>57-21</w:t>
      </w:r>
      <w:r w:rsidR="00FF4BBF" w:rsidRPr="00727B3B">
        <w:rPr>
          <w:rFonts w:ascii="Times New Roman" w:hAnsi="Times New Roman" w:cs="Times New Roman"/>
          <w:sz w:val="24"/>
          <w:szCs w:val="24"/>
        </w:rPr>
        <w:t>-1</w:t>
      </w:r>
    </w:p>
    <w:p w:rsidR="00FF4BBF" w:rsidRDefault="00FF4BBF" w:rsidP="00FF4B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Varaždinu, </w:t>
      </w:r>
      <w:r w:rsidRPr="007C4955">
        <w:rPr>
          <w:rFonts w:ascii="Times New Roman" w:hAnsi="Times New Roman" w:cs="Times New Roman"/>
          <w:sz w:val="24"/>
          <w:szCs w:val="24"/>
        </w:rPr>
        <w:t>29.</w:t>
      </w:r>
      <w:r w:rsidR="00774F42">
        <w:rPr>
          <w:rFonts w:ascii="Times New Roman" w:hAnsi="Times New Roman" w:cs="Times New Roman"/>
          <w:sz w:val="24"/>
          <w:szCs w:val="24"/>
        </w:rPr>
        <w:t>07</w:t>
      </w:r>
      <w:r w:rsidRPr="007C4955">
        <w:rPr>
          <w:rFonts w:ascii="Times New Roman" w:hAnsi="Times New Roman" w:cs="Times New Roman"/>
          <w:sz w:val="24"/>
          <w:szCs w:val="24"/>
        </w:rPr>
        <w:t>.2024.</w:t>
      </w:r>
    </w:p>
    <w:p w:rsidR="00AB6776" w:rsidRPr="007C4955" w:rsidRDefault="00AB6776" w:rsidP="00FF4BB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F4BBF" w:rsidRPr="00750822" w:rsidRDefault="00FF4BBF" w:rsidP="00FF4BBF">
      <w:pPr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4BBF" w:rsidRPr="00E35876" w:rsidRDefault="00FF4BBF" w:rsidP="00FF4BBF">
      <w:pPr>
        <w:spacing w:after="18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876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 Upravnog vijeća:</w:t>
      </w:r>
    </w:p>
    <w:p w:rsidR="00FF4BBF" w:rsidRPr="001131BF" w:rsidRDefault="007C4955" w:rsidP="00FF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</w:t>
      </w:r>
      <w:r w:rsidR="00B615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Anica Sitar, prof.</w:t>
      </w:r>
    </w:p>
    <w:p w:rsidR="00237E31" w:rsidRPr="00237E31" w:rsidRDefault="00237E31" w:rsidP="00237E31">
      <w:pPr>
        <w:tabs>
          <w:tab w:val="left" w:pos="182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237E31" w:rsidRPr="00237E31" w:rsidSect="00FB4269">
      <w:footerReference w:type="default" r:id="rId14"/>
      <w:pgSz w:w="11906" w:h="16838" w:code="9"/>
      <w:pgMar w:top="1418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36" w:rsidRDefault="00430C36" w:rsidP="007C4955">
      <w:pPr>
        <w:spacing w:after="0" w:line="240" w:lineRule="auto"/>
      </w:pPr>
      <w:r>
        <w:separator/>
      </w:r>
    </w:p>
  </w:endnote>
  <w:endnote w:type="continuationSeparator" w:id="0">
    <w:p w:rsidR="00430C36" w:rsidRDefault="00430C36" w:rsidP="007C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64" w:rsidRDefault="003E1264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3E1264" w:rsidRDefault="003E12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64" w:rsidRPr="006C64EC" w:rsidRDefault="003E1264">
    <w:pPr>
      <w:pStyle w:val="Podnoje"/>
      <w:jc w:val="center"/>
      <w:rPr>
        <w:sz w:val="20"/>
        <w:szCs w:val="20"/>
      </w:rPr>
    </w:pPr>
  </w:p>
  <w:p w:rsidR="003E1264" w:rsidRPr="008F459A" w:rsidRDefault="003E1264" w:rsidP="00FF4BBF">
    <w:pPr>
      <w:pStyle w:val="Podnoje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264" w:rsidRDefault="003E1264" w:rsidP="00D664E0">
    <w:pPr>
      <w:pStyle w:val="Podnoje"/>
      <w:ind w:firstLine="200"/>
      <w:jc w:val="right"/>
    </w:pPr>
  </w:p>
  <w:p w:rsidR="003E1264" w:rsidRDefault="003E1264" w:rsidP="00D664E0">
    <w:pPr>
      <w:pStyle w:val="Podnoje"/>
      <w:ind w:firstLine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36" w:rsidRDefault="00430C36" w:rsidP="007C4955">
      <w:pPr>
        <w:spacing w:after="0" w:line="240" w:lineRule="auto"/>
      </w:pPr>
      <w:r>
        <w:separator/>
      </w:r>
    </w:p>
  </w:footnote>
  <w:footnote w:type="continuationSeparator" w:id="0">
    <w:p w:rsidR="00430C36" w:rsidRDefault="00430C36" w:rsidP="007C4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63F7B"/>
    <w:multiLevelType w:val="hybridMultilevel"/>
    <w:tmpl w:val="B30A1BD2"/>
    <w:lvl w:ilvl="0" w:tplc="4C8C1A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B4C66"/>
    <w:multiLevelType w:val="hybridMultilevel"/>
    <w:tmpl w:val="79A2CC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05BC1"/>
    <w:multiLevelType w:val="hybridMultilevel"/>
    <w:tmpl w:val="8226585C"/>
    <w:lvl w:ilvl="0" w:tplc="FFA88C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6CE8"/>
    <w:multiLevelType w:val="hybridMultilevel"/>
    <w:tmpl w:val="EE54D60E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E0C78"/>
    <w:multiLevelType w:val="hybridMultilevel"/>
    <w:tmpl w:val="F50449A4"/>
    <w:lvl w:ilvl="0" w:tplc="ABE88C5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321565"/>
    <w:multiLevelType w:val="hybridMultilevel"/>
    <w:tmpl w:val="366899DC"/>
    <w:lvl w:ilvl="0" w:tplc="40E620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574340"/>
    <w:multiLevelType w:val="hybridMultilevel"/>
    <w:tmpl w:val="539C05BA"/>
    <w:lvl w:ilvl="0" w:tplc="ABE88C5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4EE0133"/>
    <w:multiLevelType w:val="hybridMultilevel"/>
    <w:tmpl w:val="6040F02A"/>
    <w:lvl w:ilvl="0" w:tplc="ABE88C5C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766880"/>
    <w:multiLevelType w:val="hybridMultilevel"/>
    <w:tmpl w:val="DF4E4B96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8570F"/>
    <w:multiLevelType w:val="hybridMultilevel"/>
    <w:tmpl w:val="899EDAA8"/>
    <w:lvl w:ilvl="0" w:tplc="52BEA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155A2"/>
    <w:multiLevelType w:val="hybridMultilevel"/>
    <w:tmpl w:val="DE38A228"/>
    <w:lvl w:ilvl="0" w:tplc="ABE88C5C">
      <w:numFmt w:val="bullet"/>
      <w:lvlText w:val="•"/>
      <w:lvlJc w:val="left"/>
      <w:pPr>
        <w:ind w:left="1145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8117B2A"/>
    <w:multiLevelType w:val="hybridMultilevel"/>
    <w:tmpl w:val="ACC48076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56DBD"/>
    <w:multiLevelType w:val="hybridMultilevel"/>
    <w:tmpl w:val="5BCAE7BE"/>
    <w:lvl w:ilvl="0" w:tplc="F0020A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4A96FC">
      <w:numFmt w:val="none"/>
      <w:lvlText w:val=""/>
      <w:lvlJc w:val="left"/>
      <w:pPr>
        <w:tabs>
          <w:tab w:val="num" w:pos="360"/>
        </w:tabs>
      </w:pPr>
    </w:lvl>
    <w:lvl w:ilvl="2" w:tplc="DBF628A0">
      <w:numFmt w:val="none"/>
      <w:lvlText w:val=""/>
      <w:lvlJc w:val="left"/>
      <w:pPr>
        <w:tabs>
          <w:tab w:val="num" w:pos="360"/>
        </w:tabs>
      </w:pPr>
    </w:lvl>
    <w:lvl w:ilvl="3" w:tplc="F6C0A9A8">
      <w:numFmt w:val="none"/>
      <w:lvlText w:val=""/>
      <w:lvlJc w:val="left"/>
      <w:pPr>
        <w:tabs>
          <w:tab w:val="num" w:pos="360"/>
        </w:tabs>
      </w:pPr>
    </w:lvl>
    <w:lvl w:ilvl="4" w:tplc="226E3F14">
      <w:numFmt w:val="none"/>
      <w:lvlText w:val=""/>
      <w:lvlJc w:val="left"/>
      <w:pPr>
        <w:tabs>
          <w:tab w:val="num" w:pos="360"/>
        </w:tabs>
      </w:pPr>
    </w:lvl>
    <w:lvl w:ilvl="5" w:tplc="37ECCA8E">
      <w:numFmt w:val="none"/>
      <w:lvlText w:val=""/>
      <w:lvlJc w:val="left"/>
      <w:pPr>
        <w:tabs>
          <w:tab w:val="num" w:pos="360"/>
        </w:tabs>
      </w:pPr>
    </w:lvl>
    <w:lvl w:ilvl="6" w:tplc="63F87DDA">
      <w:numFmt w:val="none"/>
      <w:lvlText w:val=""/>
      <w:lvlJc w:val="left"/>
      <w:pPr>
        <w:tabs>
          <w:tab w:val="num" w:pos="360"/>
        </w:tabs>
      </w:pPr>
    </w:lvl>
    <w:lvl w:ilvl="7" w:tplc="7F44EF2C">
      <w:numFmt w:val="none"/>
      <w:lvlText w:val=""/>
      <w:lvlJc w:val="left"/>
      <w:pPr>
        <w:tabs>
          <w:tab w:val="num" w:pos="360"/>
        </w:tabs>
      </w:pPr>
    </w:lvl>
    <w:lvl w:ilvl="8" w:tplc="0772F4E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EC90F6B"/>
    <w:multiLevelType w:val="hybridMultilevel"/>
    <w:tmpl w:val="FA7AAF36"/>
    <w:lvl w:ilvl="0" w:tplc="FECEB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8364F"/>
    <w:multiLevelType w:val="hybridMultilevel"/>
    <w:tmpl w:val="AC862B10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D4660"/>
    <w:multiLevelType w:val="hybridMultilevel"/>
    <w:tmpl w:val="AC862B10"/>
    <w:lvl w:ilvl="0" w:tplc="8C82E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374C16"/>
    <w:multiLevelType w:val="hybridMultilevel"/>
    <w:tmpl w:val="4222979E"/>
    <w:lvl w:ilvl="0" w:tplc="ABE88C5C">
      <w:numFmt w:val="bullet"/>
      <w:lvlText w:val="•"/>
      <w:lvlJc w:val="left"/>
      <w:pPr>
        <w:ind w:left="1004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EDE7CDE"/>
    <w:multiLevelType w:val="hybridMultilevel"/>
    <w:tmpl w:val="11A2B3D4"/>
    <w:lvl w:ilvl="0" w:tplc="81C60888">
      <w:start w:val="1"/>
      <w:numFmt w:val="upperRoman"/>
      <w:lvlText w:val="%1."/>
      <w:lvlJc w:val="left"/>
      <w:pPr>
        <w:ind w:left="31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3488" w:hanging="360"/>
      </w:pPr>
    </w:lvl>
    <w:lvl w:ilvl="2" w:tplc="041A001B" w:tentative="1">
      <w:start w:val="1"/>
      <w:numFmt w:val="lowerRoman"/>
      <w:lvlText w:val="%3."/>
      <w:lvlJc w:val="right"/>
      <w:pPr>
        <w:ind w:left="4208" w:hanging="180"/>
      </w:pPr>
    </w:lvl>
    <w:lvl w:ilvl="3" w:tplc="041A000F" w:tentative="1">
      <w:start w:val="1"/>
      <w:numFmt w:val="decimal"/>
      <w:lvlText w:val="%4."/>
      <w:lvlJc w:val="left"/>
      <w:pPr>
        <w:ind w:left="4928" w:hanging="360"/>
      </w:pPr>
    </w:lvl>
    <w:lvl w:ilvl="4" w:tplc="041A0019" w:tentative="1">
      <w:start w:val="1"/>
      <w:numFmt w:val="lowerLetter"/>
      <w:lvlText w:val="%5."/>
      <w:lvlJc w:val="left"/>
      <w:pPr>
        <w:ind w:left="5648" w:hanging="360"/>
      </w:pPr>
    </w:lvl>
    <w:lvl w:ilvl="5" w:tplc="041A001B" w:tentative="1">
      <w:start w:val="1"/>
      <w:numFmt w:val="lowerRoman"/>
      <w:lvlText w:val="%6."/>
      <w:lvlJc w:val="right"/>
      <w:pPr>
        <w:ind w:left="6368" w:hanging="180"/>
      </w:pPr>
    </w:lvl>
    <w:lvl w:ilvl="6" w:tplc="041A000F" w:tentative="1">
      <w:start w:val="1"/>
      <w:numFmt w:val="decimal"/>
      <w:lvlText w:val="%7."/>
      <w:lvlJc w:val="left"/>
      <w:pPr>
        <w:ind w:left="7088" w:hanging="360"/>
      </w:pPr>
    </w:lvl>
    <w:lvl w:ilvl="7" w:tplc="041A0019" w:tentative="1">
      <w:start w:val="1"/>
      <w:numFmt w:val="lowerLetter"/>
      <w:lvlText w:val="%8."/>
      <w:lvlJc w:val="left"/>
      <w:pPr>
        <w:ind w:left="7808" w:hanging="360"/>
      </w:pPr>
    </w:lvl>
    <w:lvl w:ilvl="8" w:tplc="041A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18">
    <w:nsid w:val="79DA6CF1"/>
    <w:multiLevelType w:val="hybridMultilevel"/>
    <w:tmpl w:val="A3381E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5"/>
  </w:num>
  <w:num w:numId="5">
    <w:abstractNumId w:val="16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14"/>
  </w:num>
  <w:num w:numId="12">
    <w:abstractNumId w:val="11"/>
  </w:num>
  <w:num w:numId="13">
    <w:abstractNumId w:val="8"/>
  </w:num>
  <w:num w:numId="14">
    <w:abstractNumId w:val="3"/>
  </w:num>
  <w:num w:numId="15">
    <w:abstractNumId w:val="17"/>
  </w:num>
  <w:num w:numId="16">
    <w:abstractNumId w:val="12"/>
  </w:num>
  <w:num w:numId="17">
    <w:abstractNumId w:val="1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92"/>
    <w:rsid w:val="00000113"/>
    <w:rsid w:val="000248C2"/>
    <w:rsid w:val="00036AF2"/>
    <w:rsid w:val="00037E1A"/>
    <w:rsid w:val="00051455"/>
    <w:rsid w:val="00051E60"/>
    <w:rsid w:val="00053BCC"/>
    <w:rsid w:val="00054FC5"/>
    <w:rsid w:val="00056618"/>
    <w:rsid w:val="000578E5"/>
    <w:rsid w:val="00060109"/>
    <w:rsid w:val="000605C4"/>
    <w:rsid w:val="00070DE9"/>
    <w:rsid w:val="00073766"/>
    <w:rsid w:val="000839CB"/>
    <w:rsid w:val="00085AC0"/>
    <w:rsid w:val="0009393F"/>
    <w:rsid w:val="00093C5C"/>
    <w:rsid w:val="000A7A55"/>
    <w:rsid w:val="000B064B"/>
    <w:rsid w:val="000C6E6D"/>
    <w:rsid w:val="000C7FA9"/>
    <w:rsid w:val="000D128E"/>
    <w:rsid w:val="000E568E"/>
    <w:rsid w:val="001050E9"/>
    <w:rsid w:val="00107097"/>
    <w:rsid w:val="001105F8"/>
    <w:rsid w:val="001131BF"/>
    <w:rsid w:val="00116F29"/>
    <w:rsid w:val="00117AE2"/>
    <w:rsid w:val="00124AA8"/>
    <w:rsid w:val="00125A95"/>
    <w:rsid w:val="0013189C"/>
    <w:rsid w:val="001429B8"/>
    <w:rsid w:val="00147AF6"/>
    <w:rsid w:val="00152892"/>
    <w:rsid w:val="001530CF"/>
    <w:rsid w:val="00187EFC"/>
    <w:rsid w:val="00194BB5"/>
    <w:rsid w:val="00194E56"/>
    <w:rsid w:val="00197EEE"/>
    <w:rsid w:val="001A005A"/>
    <w:rsid w:val="001A0B47"/>
    <w:rsid w:val="001A2602"/>
    <w:rsid w:val="001B3173"/>
    <w:rsid w:val="001C0429"/>
    <w:rsid w:val="001C5B5C"/>
    <w:rsid w:val="001D0D63"/>
    <w:rsid w:val="001E1D73"/>
    <w:rsid w:val="001F5928"/>
    <w:rsid w:val="001F78A1"/>
    <w:rsid w:val="00200827"/>
    <w:rsid w:val="002077DD"/>
    <w:rsid w:val="00224BAB"/>
    <w:rsid w:val="00230A48"/>
    <w:rsid w:val="00231CCB"/>
    <w:rsid w:val="0023200D"/>
    <w:rsid w:val="00237E31"/>
    <w:rsid w:val="00244BCD"/>
    <w:rsid w:val="00250C44"/>
    <w:rsid w:val="00273390"/>
    <w:rsid w:val="00277178"/>
    <w:rsid w:val="002904CC"/>
    <w:rsid w:val="0029083A"/>
    <w:rsid w:val="00294297"/>
    <w:rsid w:val="002A1B4A"/>
    <w:rsid w:val="002A353B"/>
    <w:rsid w:val="002A7F66"/>
    <w:rsid w:val="002B5D32"/>
    <w:rsid w:val="002B6F1E"/>
    <w:rsid w:val="002B7BDE"/>
    <w:rsid w:val="002E7440"/>
    <w:rsid w:val="002F32B1"/>
    <w:rsid w:val="002F6BD2"/>
    <w:rsid w:val="00300344"/>
    <w:rsid w:val="00311699"/>
    <w:rsid w:val="003120FF"/>
    <w:rsid w:val="00326236"/>
    <w:rsid w:val="003307FE"/>
    <w:rsid w:val="00332FD7"/>
    <w:rsid w:val="003331E3"/>
    <w:rsid w:val="003340CC"/>
    <w:rsid w:val="0034627E"/>
    <w:rsid w:val="0035061F"/>
    <w:rsid w:val="0035082C"/>
    <w:rsid w:val="00352596"/>
    <w:rsid w:val="00354E89"/>
    <w:rsid w:val="00356A0B"/>
    <w:rsid w:val="0037767A"/>
    <w:rsid w:val="0038341D"/>
    <w:rsid w:val="00387099"/>
    <w:rsid w:val="00395DA2"/>
    <w:rsid w:val="003A12A2"/>
    <w:rsid w:val="003A2C5F"/>
    <w:rsid w:val="003A3CC7"/>
    <w:rsid w:val="003A4023"/>
    <w:rsid w:val="003A4AFD"/>
    <w:rsid w:val="003B3BF6"/>
    <w:rsid w:val="003B6CE9"/>
    <w:rsid w:val="003C24DA"/>
    <w:rsid w:val="003C48C7"/>
    <w:rsid w:val="003C65F4"/>
    <w:rsid w:val="003E1264"/>
    <w:rsid w:val="003E15DB"/>
    <w:rsid w:val="003E3F13"/>
    <w:rsid w:val="004025D0"/>
    <w:rsid w:val="0040447A"/>
    <w:rsid w:val="00424594"/>
    <w:rsid w:val="00426CF5"/>
    <w:rsid w:val="00430C36"/>
    <w:rsid w:val="004364B5"/>
    <w:rsid w:val="0043719F"/>
    <w:rsid w:val="00437A4C"/>
    <w:rsid w:val="00437F1A"/>
    <w:rsid w:val="0044282C"/>
    <w:rsid w:val="00452B17"/>
    <w:rsid w:val="0045598F"/>
    <w:rsid w:val="0045649C"/>
    <w:rsid w:val="00482B3E"/>
    <w:rsid w:val="004909D6"/>
    <w:rsid w:val="00496850"/>
    <w:rsid w:val="004A1839"/>
    <w:rsid w:val="004A5D14"/>
    <w:rsid w:val="004B4450"/>
    <w:rsid w:val="004C44CD"/>
    <w:rsid w:val="004D23D0"/>
    <w:rsid w:val="004F1DBE"/>
    <w:rsid w:val="004F7556"/>
    <w:rsid w:val="00506EFF"/>
    <w:rsid w:val="00514A5C"/>
    <w:rsid w:val="00523AC6"/>
    <w:rsid w:val="00524FEB"/>
    <w:rsid w:val="00531413"/>
    <w:rsid w:val="00547EAE"/>
    <w:rsid w:val="00550A7A"/>
    <w:rsid w:val="00555592"/>
    <w:rsid w:val="005709D5"/>
    <w:rsid w:val="00580EF7"/>
    <w:rsid w:val="00587F34"/>
    <w:rsid w:val="005A211D"/>
    <w:rsid w:val="005A4EF1"/>
    <w:rsid w:val="005A6225"/>
    <w:rsid w:val="005A7223"/>
    <w:rsid w:val="005B11A2"/>
    <w:rsid w:val="005B3C48"/>
    <w:rsid w:val="005B419F"/>
    <w:rsid w:val="005B5B18"/>
    <w:rsid w:val="005D50C3"/>
    <w:rsid w:val="005D77E2"/>
    <w:rsid w:val="005E3D5F"/>
    <w:rsid w:val="005E598F"/>
    <w:rsid w:val="005E7642"/>
    <w:rsid w:val="005F38FB"/>
    <w:rsid w:val="005F3FB2"/>
    <w:rsid w:val="00600985"/>
    <w:rsid w:val="006175CA"/>
    <w:rsid w:val="006306CE"/>
    <w:rsid w:val="00642237"/>
    <w:rsid w:val="00645365"/>
    <w:rsid w:val="006455E6"/>
    <w:rsid w:val="00647918"/>
    <w:rsid w:val="00662C41"/>
    <w:rsid w:val="00665356"/>
    <w:rsid w:val="00671855"/>
    <w:rsid w:val="006741FB"/>
    <w:rsid w:val="00676951"/>
    <w:rsid w:val="006778D9"/>
    <w:rsid w:val="00691E32"/>
    <w:rsid w:val="006936F7"/>
    <w:rsid w:val="006A0774"/>
    <w:rsid w:val="006A1C7C"/>
    <w:rsid w:val="006A1EB3"/>
    <w:rsid w:val="006A5553"/>
    <w:rsid w:val="006C213B"/>
    <w:rsid w:val="006C68AD"/>
    <w:rsid w:val="006D7200"/>
    <w:rsid w:val="006E2876"/>
    <w:rsid w:val="006E50A6"/>
    <w:rsid w:val="006F6BAE"/>
    <w:rsid w:val="0070202A"/>
    <w:rsid w:val="007102A2"/>
    <w:rsid w:val="00712B0D"/>
    <w:rsid w:val="007169FD"/>
    <w:rsid w:val="00720100"/>
    <w:rsid w:val="00727B3B"/>
    <w:rsid w:val="007327EF"/>
    <w:rsid w:val="00733A5C"/>
    <w:rsid w:val="0074125F"/>
    <w:rsid w:val="00750822"/>
    <w:rsid w:val="00752461"/>
    <w:rsid w:val="00757F21"/>
    <w:rsid w:val="0076285C"/>
    <w:rsid w:val="0077070F"/>
    <w:rsid w:val="00774F42"/>
    <w:rsid w:val="0077716C"/>
    <w:rsid w:val="00791887"/>
    <w:rsid w:val="007B4AD0"/>
    <w:rsid w:val="007C4955"/>
    <w:rsid w:val="007D1091"/>
    <w:rsid w:val="007D6DB8"/>
    <w:rsid w:val="007F4401"/>
    <w:rsid w:val="007F57E0"/>
    <w:rsid w:val="007F7347"/>
    <w:rsid w:val="007F7CF8"/>
    <w:rsid w:val="00821459"/>
    <w:rsid w:val="00827599"/>
    <w:rsid w:val="0082775A"/>
    <w:rsid w:val="00827A0E"/>
    <w:rsid w:val="0084251A"/>
    <w:rsid w:val="008451F3"/>
    <w:rsid w:val="008472F7"/>
    <w:rsid w:val="00847314"/>
    <w:rsid w:val="008621F5"/>
    <w:rsid w:val="00884E92"/>
    <w:rsid w:val="008C4AC8"/>
    <w:rsid w:val="008E68BE"/>
    <w:rsid w:val="00900E6B"/>
    <w:rsid w:val="00903044"/>
    <w:rsid w:val="00922972"/>
    <w:rsid w:val="00923A6A"/>
    <w:rsid w:val="009267D8"/>
    <w:rsid w:val="009428C0"/>
    <w:rsid w:val="00954DE9"/>
    <w:rsid w:val="0095576A"/>
    <w:rsid w:val="009811D0"/>
    <w:rsid w:val="009818E1"/>
    <w:rsid w:val="009835B1"/>
    <w:rsid w:val="009A3260"/>
    <w:rsid w:val="009A5A70"/>
    <w:rsid w:val="009C4BF6"/>
    <w:rsid w:val="009C5707"/>
    <w:rsid w:val="009D51D2"/>
    <w:rsid w:val="009E6CB1"/>
    <w:rsid w:val="009F1865"/>
    <w:rsid w:val="009F6D3F"/>
    <w:rsid w:val="00A01602"/>
    <w:rsid w:val="00A03FB5"/>
    <w:rsid w:val="00A11AEA"/>
    <w:rsid w:val="00A31B73"/>
    <w:rsid w:val="00A542E5"/>
    <w:rsid w:val="00A567A1"/>
    <w:rsid w:val="00A77285"/>
    <w:rsid w:val="00A96B3C"/>
    <w:rsid w:val="00AA24A3"/>
    <w:rsid w:val="00AA48EC"/>
    <w:rsid w:val="00AA6927"/>
    <w:rsid w:val="00AB0A87"/>
    <w:rsid w:val="00AB2406"/>
    <w:rsid w:val="00AB6776"/>
    <w:rsid w:val="00AC4C21"/>
    <w:rsid w:val="00AC705D"/>
    <w:rsid w:val="00AD1DD0"/>
    <w:rsid w:val="00AD1DE4"/>
    <w:rsid w:val="00AD6079"/>
    <w:rsid w:val="00AD7AB8"/>
    <w:rsid w:val="00AE291D"/>
    <w:rsid w:val="00AE7010"/>
    <w:rsid w:val="00AF003B"/>
    <w:rsid w:val="00AF5EDD"/>
    <w:rsid w:val="00B0673A"/>
    <w:rsid w:val="00B2305E"/>
    <w:rsid w:val="00B27F33"/>
    <w:rsid w:val="00B30C12"/>
    <w:rsid w:val="00B33314"/>
    <w:rsid w:val="00B35435"/>
    <w:rsid w:val="00B369C6"/>
    <w:rsid w:val="00B41883"/>
    <w:rsid w:val="00B52895"/>
    <w:rsid w:val="00B55720"/>
    <w:rsid w:val="00B61527"/>
    <w:rsid w:val="00B67624"/>
    <w:rsid w:val="00B71DF5"/>
    <w:rsid w:val="00B76812"/>
    <w:rsid w:val="00B776E3"/>
    <w:rsid w:val="00B95ADA"/>
    <w:rsid w:val="00B9705D"/>
    <w:rsid w:val="00BA04E0"/>
    <w:rsid w:val="00BA6843"/>
    <w:rsid w:val="00BB15AC"/>
    <w:rsid w:val="00BB6DE8"/>
    <w:rsid w:val="00BC1605"/>
    <w:rsid w:val="00BC5A3F"/>
    <w:rsid w:val="00BD07FC"/>
    <w:rsid w:val="00BD31C0"/>
    <w:rsid w:val="00BE473F"/>
    <w:rsid w:val="00BF2214"/>
    <w:rsid w:val="00BF48F6"/>
    <w:rsid w:val="00C063C3"/>
    <w:rsid w:val="00C178A1"/>
    <w:rsid w:val="00C2703C"/>
    <w:rsid w:val="00C27A16"/>
    <w:rsid w:val="00C44054"/>
    <w:rsid w:val="00C4713E"/>
    <w:rsid w:val="00C503C4"/>
    <w:rsid w:val="00C50B2D"/>
    <w:rsid w:val="00C52C75"/>
    <w:rsid w:val="00C542F9"/>
    <w:rsid w:val="00C54775"/>
    <w:rsid w:val="00C5513D"/>
    <w:rsid w:val="00C60E08"/>
    <w:rsid w:val="00C65C36"/>
    <w:rsid w:val="00C82D20"/>
    <w:rsid w:val="00C847B5"/>
    <w:rsid w:val="00C9267D"/>
    <w:rsid w:val="00C948BB"/>
    <w:rsid w:val="00C94E8F"/>
    <w:rsid w:val="00C9724B"/>
    <w:rsid w:val="00CA24F3"/>
    <w:rsid w:val="00CC09A3"/>
    <w:rsid w:val="00CC4384"/>
    <w:rsid w:val="00CC4BB8"/>
    <w:rsid w:val="00CC7887"/>
    <w:rsid w:val="00CD6B3E"/>
    <w:rsid w:val="00CE19EE"/>
    <w:rsid w:val="00CE4B3B"/>
    <w:rsid w:val="00CF2395"/>
    <w:rsid w:val="00CF4739"/>
    <w:rsid w:val="00D01139"/>
    <w:rsid w:val="00D05915"/>
    <w:rsid w:val="00D14E8F"/>
    <w:rsid w:val="00D2383D"/>
    <w:rsid w:val="00D3120F"/>
    <w:rsid w:val="00D47484"/>
    <w:rsid w:val="00D50432"/>
    <w:rsid w:val="00D53705"/>
    <w:rsid w:val="00D5767E"/>
    <w:rsid w:val="00D664E0"/>
    <w:rsid w:val="00D85291"/>
    <w:rsid w:val="00D92008"/>
    <w:rsid w:val="00DA69D7"/>
    <w:rsid w:val="00DC242D"/>
    <w:rsid w:val="00DC37B4"/>
    <w:rsid w:val="00DC7D5F"/>
    <w:rsid w:val="00DD546C"/>
    <w:rsid w:val="00DE0108"/>
    <w:rsid w:val="00DF08A0"/>
    <w:rsid w:val="00DF11A1"/>
    <w:rsid w:val="00E04AB9"/>
    <w:rsid w:val="00E16B18"/>
    <w:rsid w:val="00E26F60"/>
    <w:rsid w:val="00E26FF9"/>
    <w:rsid w:val="00E34815"/>
    <w:rsid w:val="00E34B80"/>
    <w:rsid w:val="00E35876"/>
    <w:rsid w:val="00E512D3"/>
    <w:rsid w:val="00E63B48"/>
    <w:rsid w:val="00E67792"/>
    <w:rsid w:val="00EA4544"/>
    <w:rsid w:val="00EB4B04"/>
    <w:rsid w:val="00EC25A0"/>
    <w:rsid w:val="00ED0CCF"/>
    <w:rsid w:val="00EE0A9E"/>
    <w:rsid w:val="00F01840"/>
    <w:rsid w:val="00F04C3C"/>
    <w:rsid w:val="00F10A7F"/>
    <w:rsid w:val="00F319B2"/>
    <w:rsid w:val="00F41D78"/>
    <w:rsid w:val="00F45DCA"/>
    <w:rsid w:val="00F51893"/>
    <w:rsid w:val="00F56C18"/>
    <w:rsid w:val="00F60555"/>
    <w:rsid w:val="00F626E9"/>
    <w:rsid w:val="00F74418"/>
    <w:rsid w:val="00F74A9B"/>
    <w:rsid w:val="00F77E57"/>
    <w:rsid w:val="00F83399"/>
    <w:rsid w:val="00F83497"/>
    <w:rsid w:val="00F91362"/>
    <w:rsid w:val="00FA0CE7"/>
    <w:rsid w:val="00FB3430"/>
    <w:rsid w:val="00FB4269"/>
    <w:rsid w:val="00FD44C0"/>
    <w:rsid w:val="00FE530C"/>
    <w:rsid w:val="00FF0907"/>
    <w:rsid w:val="00FF3FCE"/>
    <w:rsid w:val="00FF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592"/>
    <w:pPr>
      <w:ind w:left="720"/>
      <w:contextualSpacing/>
    </w:pPr>
  </w:style>
  <w:style w:type="paragraph" w:styleId="Bezproreda">
    <w:name w:val="No Spacing"/>
    <w:uiPriority w:val="1"/>
    <w:qFormat/>
    <w:rsid w:val="00DF08A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E8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37A4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7A4C"/>
    <w:rPr>
      <w:color w:val="800080"/>
      <w:u w:val="single"/>
    </w:rPr>
  </w:style>
  <w:style w:type="paragraph" w:customStyle="1" w:styleId="xl68">
    <w:name w:val="xl68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437A4C"/>
    <w:pPr>
      <w:shd w:val="clear" w:color="000000" w:fill="1F497D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437A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437A4C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43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05">
    <w:name w:val="xl105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6">
    <w:name w:val="xl106"/>
    <w:basedOn w:val="Normal"/>
    <w:rsid w:val="002008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0">
    <w:name w:val="xl110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1">
    <w:name w:val="xl111"/>
    <w:basedOn w:val="Normal"/>
    <w:rsid w:val="002008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D664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664E0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C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4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B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5592"/>
    <w:pPr>
      <w:ind w:left="720"/>
      <w:contextualSpacing/>
    </w:pPr>
  </w:style>
  <w:style w:type="paragraph" w:styleId="Bezproreda">
    <w:name w:val="No Spacing"/>
    <w:uiPriority w:val="1"/>
    <w:qFormat/>
    <w:rsid w:val="00DF08A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4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4E8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437A4C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37A4C"/>
    <w:rPr>
      <w:color w:val="800080"/>
      <w:u w:val="single"/>
    </w:rPr>
  </w:style>
  <w:style w:type="paragraph" w:customStyle="1" w:styleId="xl68">
    <w:name w:val="xl68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69">
    <w:name w:val="xl69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0">
    <w:name w:val="xl70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437A4C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437A4C"/>
    <w:pPr>
      <w:shd w:val="clear" w:color="000000" w:fill="1F497D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437A4C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437A4C"/>
    <w:pP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4">
    <w:name w:val="xl84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hr-HR"/>
    </w:rPr>
  </w:style>
  <w:style w:type="paragraph" w:customStyle="1" w:styleId="xl85">
    <w:name w:val="xl85"/>
    <w:basedOn w:val="Normal"/>
    <w:rsid w:val="00437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437A4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8">
    <w:name w:val="xl88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89">
    <w:name w:val="xl89"/>
    <w:basedOn w:val="Normal"/>
    <w:rsid w:val="00437A4C"/>
    <w:pPr>
      <w:spacing w:before="100" w:beforeAutospacing="1" w:after="100" w:afterAutospacing="1" w:line="240" w:lineRule="auto"/>
      <w:ind w:firstLineChars="300" w:firstLine="30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0">
    <w:name w:val="xl90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1">
    <w:name w:val="xl91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2">
    <w:name w:val="xl92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3">
    <w:name w:val="xl93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4">
    <w:name w:val="xl94"/>
    <w:basedOn w:val="Normal"/>
    <w:rsid w:val="00437A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5">
    <w:name w:val="xl95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437A4C"/>
    <w:pPr>
      <w:shd w:val="clear" w:color="000000" w:fill="1F49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98">
    <w:name w:val="xl98"/>
    <w:basedOn w:val="Normal"/>
    <w:rsid w:val="00437A4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99">
    <w:name w:val="xl99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437A4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1">
    <w:name w:val="xl101"/>
    <w:basedOn w:val="Normal"/>
    <w:rsid w:val="0043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437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2">
    <w:name w:val="xl102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105">
    <w:name w:val="xl105"/>
    <w:basedOn w:val="Normal"/>
    <w:rsid w:val="004364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hr-HR"/>
    </w:rPr>
  </w:style>
  <w:style w:type="paragraph" w:customStyle="1" w:styleId="xl106">
    <w:name w:val="xl106"/>
    <w:basedOn w:val="Normal"/>
    <w:rsid w:val="002008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7">
    <w:name w:val="xl107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8">
    <w:name w:val="xl108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hr-HR"/>
    </w:rPr>
  </w:style>
  <w:style w:type="paragraph" w:customStyle="1" w:styleId="xl109">
    <w:name w:val="xl109"/>
    <w:basedOn w:val="Normal"/>
    <w:rsid w:val="002008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0">
    <w:name w:val="xl110"/>
    <w:basedOn w:val="Normal"/>
    <w:rsid w:val="0020082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customStyle="1" w:styleId="xl111">
    <w:name w:val="xl111"/>
    <w:basedOn w:val="Normal"/>
    <w:rsid w:val="0020082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D664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D664E0"/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7C4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0BC8-844E-4306-9A2F-0F48881F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19</Pages>
  <Words>4766</Words>
  <Characters>27170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2024-03-27T12:33:00Z</cp:lastPrinted>
  <dcterms:created xsi:type="dcterms:W3CDTF">2024-07-24T10:37:00Z</dcterms:created>
  <dcterms:modified xsi:type="dcterms:W3CDTF">2024-07-26T09:06:00Z</dcterms:modified>
</cp:coreProperties>
</file>