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A0" w:rsidRPr="00DF08A0" w:rsidRDefault="00DF08A0" w:rsidP="00DF08A0">
      <w:pPr>
        <w:pStyle w:val="Bezproreda"/>
        <w:rPr>
          <w:rFonts w:ascii="Times New Roman" w:hAnsi="Times New Roman" w:cs="Times New Roman"/>
          <w:b/>
          <w:sz w:val="28"/>
          <w:szCs w:val="28"/>
        </w:rPr>
      </w:pPr>
      <w:r w:rsidRPr="00DF08A0">
        <w:rPr>
          <w:rFonts w:ascii="Times New Roman" w:hAnsi="Times New Roman" w:cs="Times New Roman"/>
          <w:b/>
          <w:sz w:val="28"/>
          <w:szCs w:val="28"/>
        </w:rPr>
        <w:t>DOM ZA STARIJE I NEMOĆNE OSOBE VARAŽDIN</w:t>
      </w:r>
    </w:p>
    <w:p w:rsidR="00DF08A0" w:rsidRPr="00DF08A0" w:rsidRDefault="00DF08A0" w:rsidP="00DF08A0">
      <w:pPr>
        <w:pStyle w:val="Bezproreda"/>
        <w:rPr>
          <w:rFonts w:ascii="Times New Roman" w:hAnsi="Times New Roman" w:cs="Times New Roman"/>
          <w:b/>
          <w:sz w:val="28"/>
          <w:szCs w:val="28"/>
        </w:rPr>
      </w:pPr>
      <w:r w:rsidRPr="00DF08A0">
        <w:rPr>
          <w:rFonts w:ascii="Times New Roman" w:hAnsi="Times New Roman" w:cs="Times New Roman"/>
          <w:sz w:val="28"/>
          <w:szCs w:val="28"/>
        </w:rPr>
        <w:t>Zavojna 6, 42000 Varaždin</w:t>
      </w: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4B172A" w:rsidRDefault="004B172A" w:rsidP="00555592">
      <w:pPr>
        <w:spacing w:after="120"/>
        <w:jc w:val="center"/>
        <w:rPr>
          <w:rFonts w:ascii="Times New Roman" w:hAnsi="Times New Roman" w:cs="Times New Roman"/>
          <w:b/>
          <w:sz w:val="24"/>
          <w:szCs w:val="24"/>
        </w:rPr>
      </w:pPr>
    </w:p>
    <w:p w:rsidR="004B172A" w:rsidRDefault="004B172A" w:rsidP="00555592">
      <w:pPr>
        <w:spacing w:after="120"/>
        <w:jc w:val="center"/>
        <w:rPr>
          <w:rFonts w:ascii="Times New Roman" w:hAnsi="Times New Roman" w:cs="Times New Roman"/>
          <w:b/>
          <w:sz w:val="24"/>
          <w:szCs w:val="24"/>
        </w:rPr>
      </w:pPr>
    </w:p>
    <w:p w:rsidR="00F74418" w:rsidRDefault="00F74418" w:rsidP="00555592">
      <w:pPr>
        <w:spacing w:after="120"/>
        <w:jc w:val="center"/>
        <w:rPr>
          <w:rFonts w:ascii="Times New Roman" w:hAnsi="Times New Roman" w:cs="Times New Roman"/>
          <w:b/>
          <w:sz w:val="24"/>
          <w:szCs w:val="24"/>
        </w:rPr>
      </w:pPr>
    </w:p>
    <w:p w:rsidR="0084251A" w:rsidRDefault="0084251A" w:rsidP="00555592">
      <w:pPr>
        <w:spacing w:after="120"/>
        <w:jc w:val="center"/>
        <w:rPr>
          <w:rFonts w:ascii="Times New Roman" w:hAnsi="Times New Roman" w:cs="Times New Roman"/>
          <w:b/>
          <w:sz w:val="24"/>
          <w:szCs w:val="24"/>
        </w:rPr>
      </w:pPr>
    </w:p>
    <w:p w:rsidR="00F74418" w:rsidRDefault="00B8475F" w:rsidP="001171BA">
      <w:pPr>
        <w:spacing w:after="120"/>
        <w:jc w:val="center"/>
        <w:rPr>
          <w:rFonts w:ascii="Times New Roman" w:hAnsi="Times New Roman" w:cs="Times New Roman"/>
          <w:b/>
          <w:sz w:val="48"/>
          <w:szCs w:val="48"/>
        </w:rPr>
      </w:pPr>
      <w:r>
        <w:rPr>
          <w:rFonts w:ascii="Times New Roman" w:hAnsi="Times New Roman" w:cs="Times New Roman"/>
          <w:b/>
          <w:sz w:val="48"/>
          <w:szCs w:val="48"/>
        </w:rPr>
        <w:t>PRIJEDLOG</w:t>
      </w:r>
    </w:p>
    <w:p w:rsidR="00DF08A0" w:rsidRPr="00F74418" w:rsidRDefault="00F74418" w:rsidP="00F74418">
      <w:pPr>
        <w:pStyle w:val="Odlomakpopisa"/>
        <w:spacing w:after="120"/>
        <w:ind w:left="0"/>
        <w:jc w:val="center"/>
        <w:rPr>
          <w:rFonts w:ascii="Times New Roman" w:hAnsi="Times New Roman" w:cs="Times New Roman"/>
          <w:b/>
          <w:sz w:val="48"/>
          <w:szCs w:val="48"/>
        </w:rPr>
      </w:pPr>
      <w:r>
        <w:rPr>
          <w:rFonts w:ascii="Times New Roman" w:hAnsi="Times New Roman" w:cs="Times New Roman"/>
          <w:b/>
          <w:sz w:val="48"/>
          <w:szCs w:val="48"/>
        </w:rPr>
        <w:t>FINANCIJSKOG</w:t>
      </w:r>
      <w:r w:rsidR="00DF08A0" w:rsidRPr="00F74418">
        <w:rPr>
          <w:rFonts w:ascii="Times New Roman" w:hAnsi="Times New Roman" w:cs="Times New Roman"/>
          <w:b/>
          <w:sz w:val="48"/>
          <w:szCs w:val="48"/>
        </w:rPr>
        <w:t xml:space="preserve"> PLAN</w:t>
      </w:r>
      <w:r>
        <w:rPr>
          <w:rFonts w:ascii="Times New Roman" w:hAnsi="Times New Roman" w:cs="Times New Roman"/>
          <w:b/>
          <w:sz w:val="48"/>
          <w:szCs w:val="48"/>
        </w:rPr>
        <w:t>A</w:t>
      </w:r>
    </w:p>
    <w:p w:rsidR="00F74418" w:rsidRDefault="00DF08A0" w:rsidP="00F74418">
      <w:pPr>
        <w:spacing w:after="120"/>
        <w:jc w:val="center"/>
        <w:rPr>
          <w:rFonts w:ascii="Times New Roman" w:hAnsi="Times New Roman" w:cs="Times New Roman"/>
          <w:b/>
          <w:sz w:val="48"/>
          <w:szCs w:val="48"/>
        </w:rPr>
      </w:pPr>
      <w:r w:rsidRPr="0074125F">
        <w:rPr>
          <w:rFonts w:ascii="Times New Roman" w:hAnsi="Times New Roman" w:cs="Times New Roman"/>
          <w:b/>
          <w:sz w:val="48"/>
          <w:szCs w:val="48"/>
        </w:rPr>
        <w:t>DOMA ZA ST</w:t>
      </w:r>
      <w:r w:rsidR="0074125F" w:rsidRPr="0074125F">
        <w:rPr>
          <w:rFonts w:ascii="Times New Roman" w:hAnsi="Times New Roman" w:cs="Times New Roman"/>
          <w:b/>
          <w:sz w:val="48"/>
          <w:szCs w:val="48"/>
        </w:rPr>
        <w:t xml:space="preserve">ARIJE I NEMOĆNE OSOBE VARAŽDIN </w:t>
      </w:r>
    </w:p>
    <w:p w:rsidR="0074125F" w:rsidRDefault="00246368" w:rsidP="00F74418">
      <w:pPr>
        <w:spacing w:after="120"/>
        <w:jc w:val="center"/>
        <w:rPr>
          <w:rFonts w:ascii="Times New Roman" w:hAnsi="Times New Roman" w:cs="Times New Roman"/>
          <w:b/>
          <w:sz w:val="48"/>
          <w:szCs w:val="48"/>
        </w:rPr>
      </w:pPr>
      <w:r>
        <w:rPr>
          <w:rFonts w:ascii="Times New Roman" w:hAnsi="Times New Roman" w:cs="Times New Roman"/>
          <w:b/>
          <w:sz w:val="48"/>
          <w:szCs w:val="48"/>
        </w:rPr>
        <w:t>ZA 2025</w:t>
      </w:r>
      <w:r w:rsidR="00DF08A0" w:rsidRPr="0074125F">
        <w:rPr>
          <w:rFonts w:ascii="Times New Roman" w:hAnsi="Times New Roman" w:cs="Times New Roman"/>
          <w:b/>
          <w:sz w:val="48"/>
          <w:szCs w:val="48"/>
        </w:rPr>
        <w:t>. GODINU</w:t>
      </w:r>
    </w:p>
    <w:p w:rsidR="001171BA" w:rsidRDefault="001171BA" w:rsidP="00F74418">
      <w:pPr>
        <w:spacing w:after="120"/>
        <w:jc w:val="center"/>
        <w:rPr>
          <w:rFonts w:ascii="Times New Roman" w:hAnsi="Times New Roman" w:cs="Times New Roman"/>
          <w:b/>
          <w:sz w:val="48"/>
          <w:szCs w:val="48"/>
        </w:rPr>
      </w:pPr>
      <w:r>
        <w:rPr>
          <w:rFonts w:ascii="Times New Roman" w:hAnsi="Times New Roman" w:cs="Times New Roman"/>
          <w:b/>
          <w:sz w:val="48"/>
          <w:szCs w:val="48"/>
        </w:rPr>
        <w:t>I PROJEKCIJE</w:t>
      </w:r>
    </w:p>
    <w:p w:rsidR="001171BA" w:rsidRPr="0074125F" w:rsidRDefault="00246368" w:rsidP="00F74418">
      <w:pPr>
        <w:spacing w:after="120"/>
        <w:jc w:val="center"/>
        <w:rPr>
          <w:rFonts w:ascii="Times New Roman" w:hAnsi="Times New Roman" w:cs="Times New Roman"/>
          <w:b/>
          <w:sz w:val="48"/>
          <w:szCs w:val="48"/>
        </w:rPr>
      </w:pPr>
      <w:r>
        <w:rPr>
          <w:rFonts w:ascii="Times New Roman" w:hAnsi="Times New Roman" w:cs="Times New Roman"/>
          <w:b/>
          <w:sz w:val="48"/>
          <w:szCs w:val="48"/>
        </w:rPr>
        <w:t>ZA 2026. I 2027</w:t>
      </w:r>
      <w:r w:rsidR="001171BA">
        <w:rPr>
          <w:rFonts w:ascii="Times New Roman" w:hAnsi="Times New Roman" w:cs="Times New Roman"/>
          <w:b/>
          <w:sz w:val="48"/>
          <w:szCs w:val="48"/>
        </w:rPr>
        <w:t>. GODINU</w:t>
      </w:r>
    </w:p>
    <w:p w:rsidR="0074125F" w:rsidRPr="0074125F" w:rsidRDefault="00F74418" w:rsidP="0074125F">
      <w:pPr>
        <w:spacing w:after="120"/>
        <w:jc w:val="center"/>
        <w:rPr>
          <w:rFonts w:ascii="Times New Roman" w:hAnsi="Times New Roman" w:cs="Times New Roman"/>
          <w:b/>
          <w:sz w:val="48"/>
          <w:szCs w:val="48"/>
        </w:rPr>
      </w:pPr>
      <w:r>
        <w:rPr>
          <w:rFonts w:ascii="Times New Roman" w:hAnsi="Times New Roman" w:cs="Times New Roman"/>
          <w:b/>
          <w:sz w:val="48"/>
          <w:szCs w:val="48"/>
        </w:rPr>
        <w:t xml:space="preserve"> </w:t>
      </w: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sectPr w:rsidR="00DF08A0" w:rsidSect="00DF08A0">
          <w:pgSz w:w="11906" w:h="16838"/>
          <w:pgMar w:top="1418" w:right="1418" w:bottom="1418" w:left="1418" w:header="709" w:footer="709" w:gutter="0"/>
          <w:cols w:space="708"/>
          <w:docGrid w:linePitch="360"/>
        </w:sectPr>
      </w:pPr>
    </w:p>
    <w:p w:rsidR="00BF48F6" w:rsidRPr="00F44B8F" w:rsidRDefault="00D01139" w:rsidP="005F0418">
      <w:pPr>
        <w:spacing w:after="240"/>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44B8F">
        <w:rPr>
          <w:rFonts w:ascii="Times New Roman" w:hAnsi="Times New Roman" w:cs="Times New Roman"/>
          <w:sz w:val="24"/>
          <w:szCs w:val="24"/>
        </w:rPr>
        <w:t xml:space="preserve">Temeljem odredbi </w:t>
      </w:r>
      <w:r w:rsidR="00782E75" w:rsidRPr="00F44B8F">
        <w:rPr>
          <w:rFonts w:ascii="Times New Roman" w:hAnsi="Times New Roman" w:cs="Times New Roman"/>
          <w:sz w:val="24"/>
          <w:szCs w:val="24"/>
        </w:rPr>
        <w:t>članka 38. stavka 3</w:t>
      </w:r>
      <w:r w:rsidRPr="00F44B8F">
        <w:rPr>
          <w:rFonts w:ascii="Times New Roman" w:hAnsi="Times New Roman" w:cs="Times New Roman"/>
          <w:sz w:val="24"/>
          <w:szCs w:val="24"/>
        </w:rPr>
        <w:t xml:space="preserve">. Zakona o proračunu (NN 144/21) i </w:t>
      </w:r>
      <w:r w:rsidR="005D50C3" w:rsidRPr="00F44B8F">
        <w:rPr>
          <w:rFonts w:ascii="Times New Roman" w:hAnsi="Times New Roman" w:cs="Times New Roman"/>
          <w:sz w:val="24"/>
          <w:szCs w:val="24"/>
        </w:rPr>
        <w:t>članka 29</w:t>
      </w:r>
      <w:r w:rsidRPr="00F44B8F">
        <w:rPr>
          <w:rFonts w:ascii="Times New Roman" w:hAnsi="Times New Roman" w:cs="Times New Roman"/>
          <w:sz w:val="24"/>
          <w:szCs w:val="24"/>
        </w:rPr>
        <w:t>. Statuta Doma za starije i nemoćn</w:t>
      </w:r>
      <w:r w:rsidR="005D50C3" w:rsidRPr="00F44B8F">
        <w:rPr>
          <w:rFonts w:ascii="Times New Roman" w:hAnsi="Times New Roman" w:cs="Times New Roman"/>
          <w:sz w:val="24"/>
          <w:szCs w:val="24"/>
        </w:rPr>
        <w:t>e osobe Varaždin (URBROJ: 2186-1-25/01-23/36-16-1</w:t>
      </w:r>
      <w:r w:rsidR="00F44B8F" w:rsidRPr="00F44B8F">
        <w:rPr>
          <w:rFonts w:ascii="Times New Roman" w:hAnsi="Times New Roman" w:cs="Times New Roman"/>
          <w:sz w:val="24"/>
          <w:szCs w:val="24"/>
        </w:rPr>
        <w:t xml:space="preserve"> i 2186-1-25/01-24/57-11-1</w:t>
      </w:r>
      <w:r w:rsidRPr="00F44B8F">
        <w:rPr>
          <w:rFonts w:ascii="Times New Roman" w:hAnsi="Times New Roman" w:cs="Times New Roman"/>
          <w:sz w:val="24"/>
          <w:szCs w:val="24"/>
        </w:rPr>
        <w:t>), Upravno vij</w:t>
      </w:r>
      <w:r w:rsidR="000248C2" w:rsidRPr="00F44B8F">
        <w:rPr>
          <w:rFonts w:ascii="Times New Roman" w:hAnsi="Times New Roman" w:cs="Times New Roman"/>
          <w:sz w:val="24"/>
          <w:szCs w:val="24"/>
        </w:rPr>
        <w:t xml:space="preserve">eće na sjednici održanoj dana </w:t>
      </w:r>
      <w:r w:rsidR="00F44B8F" w:rsidRPr="00F44B8F">
        <w:rPr>
          <w:rFonts w:ascii="Times New Roman" w:hAnsi="Times New Roman" w:cs="Times New Roman"/>
          <w:sz w:val="24"/>
          <w:szCs w:val="24"/>
        </w:rPr>
        <w:t>24</w:t>
      </w:r>
      <w:r w:rsidR="00782E75" w:rsidRPr="00F44B8F">
        <w:rPr>
          <w:rFonts w:ascii="Times New Roman" w:hAnsi="Times New Roman" w:cs="Times New Roman"/>
          <w:sz w:val="24"/>
          <w:szCs w:val="24"/>
        </w:rPr>
        <w:t>.10</w:t>
      </w:r>
      <w:r w:rsidR="00F44B8F" w:rsidRPr="00F44B8F">
        <w:rPr>
          <w:rFonts w:ascii="Times New Roman" w:hAnsi="Times New Roman" w:cs="Times New Roman"/>
          <w:sz w:val="24"/>
          <w:szCs w:val="24"/>
        </w:rPr>
        <w:t>.2024</w:t>
      </w:r>
      <w:r w:rsidRPr="00F44B8F">
        <w:rPr>
          <w:rFonts w:ascii="Times New Roman" w:hAnsi="Times New Roman" w:cs="Times New Roman"/>
          <w:sz w:val="24"/>
          <w:szCs w:val="24"/>
        </w:rPr>
        <w:t>. godine donosi:</w:t>
      </w:r>
    </w:p>
    <w:p w:rsidR="000248C2" w:rsidRDefault="00782E75" w:rsidP="00BA5F09">
      <w:pPr>
        <w:pStyle w:val="Odlomakpopisa"/>
        <w:spacing w:after="120"/>
        <w:ind w:left="284"/>
        <w:jc w:val="center"/>
        <w:rPr>
          <w:rFonts w:ascii="Times New Roman" w:hAnsi="Times New Roman" w:cs="Times New Roman"/>
          <w:b/>
          <w:sz w:val="24"/>
          <w:szCs w:val="24"/>
        </w:rPr>
      </w:pPr>
      <w:r>
        <w:rPr>
          <w:rFonts w:ascii="Times New Roman" w:hAnsi="Times New Roman" w:cs="Times New Roman"/>
          <w:b/>
          <w:sz w:val="24"/>
          <w:szCs w:val="24"/>
        </w:rPr>
        <w:t xml:space="preserve">PRIJEDLOG </w:t>
      </w:r>
      <w:r w:rsidR="00D15029">
        <w:rPr>
          <w:rFonts w:ascii="Times New Roman" w:hAnsi="Times New Roman" w:cs="Times New Roman"/>
          <w:b/>
          <w:sz w:val="24"/>
          <w:szCs w:val="24"/>
        </w:rPr>
        <w:t>FINANCIJSKOG PLANA</w:t>
      </w:r>
    </w:p>
    <w:p w:rsidR="00BF48F6" w:rsidRDefault="00D15029" w:rsidP="00BA5F09">
      <w:pPr>
        <w:pStyle w:val="Odlomakpopisa"/>
        <w:spacing w:after="120"/>
        <w:ind w:left="0"/>
        <w:jc w:val="center"/>
        <w:rPr>
          <w:rFonts w:ascii="Times New Roman" w:hAnsi="Times New Roman" w:cs="Times New Roman"/>
          <w:b/>
          <w:sz w:val="24"/>
          <w:szCs w:val="24"/>
        </w:rPr>
      </w:pPr>
      <w:r>
        <w:rPr>
          <w:rFonts w:ascii="Times New Roman" w:hAnsi="Times New Roman" w:cs="Times New Roman"/>
          <w:b/>
          <w:sz w:val="24"/>
          <w:szCs w:val="24"/>
        </w:rPr>
        <w:t>DOMA ZA STARIJE I NEMOĆNE OSOBE VARAŽDIN ZA</w:t>
      </w:r>
      <w:r w:rsidR="008A0213">
        <w:rPr>
          <w:rFonts w:ascii="Times New Roman" w:hAnsi="Times New Roman" w:cs="Times New Roman"/>
          <w:b/>
          <w:sz w:val="24"/>
          <w:szCs w:val="24"/>
        </w:rPr>
        <w:t xml:space="preserve"> 2025</w:t>
      </w:r>
      <w:r w:rsidR="00D2383D" w:rsidRPr="000248C2">
        <w:rPr>
          <w:rFonts w:ascii="Times New Roman" w:hAnsi="Times New Roman" w:cs="Times New Roman"/>
          <w:b/>
          <w:sz w:val="24"/>
          <w:szCs w:val="24"/>
        </w:rPr>
        <w:t xml:space="preserve">. </w:t>
      </w:r>
      <w:r>
        <w:rPr>
          <w:rFonts w:ascii="Times New Roman" w:hAnsi="Times New Roman" w:cs="Times New Roman"/>
          <w:b/>
          <w:sz w:val="24"/>
          <w:szCs w:val="24"/>
        </w:rPr>
        <w:t>GODINU</w:t>
      </w:r>
    </w:p>
    <w:p w:rsidR="00782E75" w:rsidRDefault="008A0213" w:rsidP="00BA5F09">
      <w:pPr>
        <w:pStyle w:val="Odlomakpopisa"/>
        <w:spacing w:after="120"/>
        <w:ind w:left="0"/>
        <w:jc w:val="center"/>
        <w:rPr>
          <w:rFonts w:ascii="Times New Roman" w:hAnsi="Times New Roman" w:cs="Times New Roman"/>
          <w:b/>
          <w:sz w:val="24"/>
          <w:szCs w:val="24"/>
        </w:rPr>
      </w:pPr>
      <w:r>
        <w:rPr>
          <w:rFonts w:ascii="Times New Roman" w:hAnsi="Times New Roman" w:cs="Times New Roman"/>
          <w:b/>
          <w:sz w:val="24"/>
          <w:szCs w:val="24"/>
        </w:rPr>
        <w:t>I PROJEKCIJE ZA 2026. I 2027</w:t>
      </w:r>
      <w:r w:rsidR="00782E75">
        <w:rPr>
          <w:rFonts w:ascii="Times New Roman" w:hAnsi="Times New Roman" w:cs="Times New Roman"/>
          <w:b/>
          <w:sz w:val="24"/>
          <w:szCs w:val="24"/>
        </w:rPr>
        <w:t>. GODINU</w:t>
      </w:r>
    </w:p>
    <w:p w:rsidR="00AA6927" w:rsidRDefault="00AA6927" w:rsidP="00D15029">
      <w:pPr>
        <w:pStyle w:val="Odlomakpopisa"/>
        <w:spacing w:after="120"/>
        <w:ind w:left="0"/>
        <w:jc w:val="center"/>
        <w:rPr>
          <w:rFonts w:ascii="Times New Roman" w:hAnsi="Times New Roman" w:cs="Times New Roman"/>
          <w:b/>
          <w:sz w:val="24"/>
          <w:szCs w:val="24"/>
        </w:rPr>
      </w:pPr>
    </w:p>
    <w:p w:rsidR="00056618" w:rsidRPr="00AA6927" w:rsidRDefault="00BF48F6" w:rsidP="00D15029">
      <w:pPr>
        <w:pStyle w:val="Odlomakpopisa"/>
        <w:numPr>
          <w:ilvl w:val="0"/>
          <w:numId w:val="11"/>
        </w:numPr>
        <w:spacing w:after="120"/>
        <w:ind w:left="709" w:hanging="491"/>
        <w:contextualSpacing w:val="0"/>
        <w:jc w:val="center"/>
        <w:rPr>
          <w:rFonts w:ascii="Times New Roman" w:hAnsi="Times New Roman" w:cs="Times New Roman"/>
          <w:b/>
          <w:sz w:val="24"/>
          <w:szCs w:val="24"/>
        </w:rPr>
      </w:pPr>
      <w:r>
        <w:rPr>
          <w:rFonts w:ascii="Times New Roman" w:hAnsi="Times New Roman" w:cs="Times New Roman"/>
          <w:b/>
          <w:sz w:val="24"/>
          <w:szCs w:val="24"/>
        </w:rPr>
        <w:t>OPĆI DIO</w:t>
      </w:r>
    </w:p>
    <w:p w:rsidR="00C65C36" w:rsidRDefault="00BF48F6" w:rsidP="005F0418">
      <w:pPr>
        <w:pStyle w:val="Odlomakpopisa"/>
        <w:spacing w:after="120"/>
        <w:ind w:left="709"/>
        <w:contextualSpacing w:val="0"/>
        <w:jc w:val="center"/>
        <w:rPr>
          <w:rFonts w:ascii="Times New Roman" w:hAnsi="Times New Roman" w:cs="Times New Roman"/>
          <w:sz w:val="24"/>
          <w:szCs w:val="24"/>
        </w:rPr>
      </w:pPr>
      <w:r w:rsidRPr="00BF48F6">
        <w:rPr>
          <w:rFonts w:ascii="Times New Roman" w:hAnsi="Times New Roman" w:cs="Times New Roman"/>
          <w:sz w:val="24"/>
          <w:szCs w:val="24"/>
        </w:rPr>
        <w:t>Članak 1.</w:t>
      </w:r>
    </w:p>
    <w:p w:rsidR="007D4BED" w:rsidRDefault="00D14E8F" w:rsidP="007D4BE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Sažetak </w:t>
      </w:r>
      <w:r w:rsidR="00672E25">
        <w:rPr>
          <w:rFonts w:ascii="Times New Roman" w:hAnsi="Times New Roman" w:cs="Times New Roman"/>
          <w:sz w:val="24"/>
          <w:szCs w:val="24"/>
        </w:rPr>
        <w:t xml:space="preserve">Općeg dijela </w:t>
      </w:r>
      <w:r w:rsidR="0029083A" w:rsidRPr="00D14E8F">
        <w:rPr>
          <w:rFonts w:ascii="Times New Roman" w:hAnsi="Times New Roman" w:cs="Times New Roman"/>
          <w:sz w:val="24"/>
          <w:szCs w:val="24"/>
        </w:rPr>
        <w:t>Financijskog</w:t>
      </w:r>
      <w:r w:rsidR="00C65C36" w:rsidRPr="00D14E8F">
        <w:rPr>
          <w:rFonts w:ascii="Times New Roman" w:hAnsi="Times New Roman" w:cs="Times New Roman"/>
          <w:sz w:val="24"/>
          <w:szCs w:val="24"/>
        </w:rPr>
        <w:t xml:space="preserve"> plan</w:t>
      </w:r>
      <w:r w:rsidR="0029083A" w:rsidRPr="00D14E8F">
        <w:rPr>
          <w:rFonts w:ascii="Times New Roman" w:hAnsi="Times New Roman" w:cs="Times New Roman"/>
          <w:sz w:val="24"/>
          <w:szCs w:val="24"/>
        </w:rPr>
        <w:t>a</w:t>
      </w:r>
      <w:r w:rsidR="00C65C36" w:rsidRPr="00D14E8F">
        <w:rPr>
          <w:rFonts w:ascii="Times New Roman" w:hAnsi="Times New Roman" w:cs="Times New Roman"/>
          <w:sz w:val="24"/>
          <w:szCs w:val="24"/>
        </w:rPr>
        <w:t xml:space="preserve"> Doma za s</w:t>
      </w:r>
      <w:r w:rsidR="0029083A" w:rsidRPr="00D14E8F">
        <w:rPr>
          <w:rFonts w:ascii="Times New Roman" w:hAnsi="Times New Roman" w:cs="Times New Roman"/>
          <w:sz w:val="24"/>
          <w:szCs w:val="24"/>
        </w:rPr>
        <w:t>tarije i nemoćne osobe Varaždin</w:t>
      </w:r>
      <w:r w:rsidR="008A0213">
        <w:rPr>
          <w:rFonts w:ascii="Times New Roman" w:hAnsi="Times New Roman" w:cs="Times New Roman"/>
          <w:sz w:val="24"/>
          <w:szCs w:val="24"/>
        </w:rPr>
        <w:t xml:space="preserve"> za 2025</w:t>
      </w:r>
      <w:r w:rsidR="00C65C36" w:rsidRPr="00D14E8F">
        <w:rPr>
          <w:rFonts w:ascii="Times New Roman" w:hAnsi="Times New Roman" w:cs="Times New Roman"/>
          <w:sz w:val="24"/>
          <w:szCs w:val="24"/>
        </w:rPr>
        <w:t xml:space="preserve">. </w:t>
      </w:r>
      <w:r w:rsidR="00672E25">
        <w:rPr>
          <w:rFonts w:ascii="Times New Roman" w:hAnsi="Times New Roman" w:cs="Times New Roman"/>
          <w:sz w:val="24"/>
          <w:szCs w:val="24"/>
        </w:rPr>
        <w:t>g</w:t>
      </w:r>
      <w:r>
        <w:rPr>
          <w:rFonts w:ascii="Times New Roman" w:hAnsi="Times New Roman" w:cs="Times New Roman"/>
          <w:sz w:val="24"/>
          <w:szCs w:val="24"/>
        </w:rPr>
        <w:t>odinu</w:t>
      </w:r>
      <w:r w:rsidR="008A0213">
        <w:rPr>
          <w:rFonts w:ascii="Times New Roman" w:hAnsi="Times New Roman" w:cs="Times New Roman"/>
          <w:sz w:val="24"/>
          <w:szCs w:val="24"/>
        </w:rPr>
        <w:t xml:space="preserve"> i projekcija za 2026. i 2027</w:t>
      </w:r>
      <w:r w:rsidR="00672E25">
        <w:rPr>
          <w:rFonts w:ascii="Times New Roman" w:hAnsi="Times New Roman" w:cs="Times New Roman"/>
          <w:sz w:val="24"/>
          <w:szCs w:val="24"/>
        </w:rPr>
        <w:t>. godinu</w:t>
      </w:r>
      <w:r>
        <w:rPr>
          <w:rFonts w:ascii="Times New Roman" w:hAnsi="Times New Roman" w:cs="Times New Roman"/>
          <w:sz w:val="24"/>
          <w:szCs w:val="24"/>
        </w:rPr>
        <w:t xml:space="preserve"> izgleda kako slijedi</w:t>
      </w:r>
      <w:r w:rsidR="00C65C36" w:rsidRPr="00D14E8F">
        <w:rPr>
          <w:rFonts w:ascii="Times New Roman" w:hAnsi="Times New Roman" w:cs="Times New Roman"/>
          <w:sz w:val="24"/>
          <w:szCs w:val="24"/>
        </w:rPr>
        <w:t>:</w:t>
      </w:r>
    </w:p>
    <w:p w:rsidR="005F0418" w:rsidRDefault="005F0418" w:rsidP="00766FF1">
      <w:pPr>
        <w:pStyle w:val="Odlomakpopisa"/>
        <w:numPr>
          <w:ilvl w:val="0"/>
          <w:numId w:val="21"/>
        </w:numPr>
        <w:spacing w:after="120"/>
        <w:ind w:left="426" w:hanging="426"/>
        <w:jc w:val="both"/>
        <w:rPr>
          <w:rFonts w:ascii="Times New Roman" w:hAnsi="Times New Roman" w:cs="Times New Roman"/>
          <w:b/>
          <w:sz w:val="24"/>
          <w:szCs w:val="24"/>
        </w:rPr>
      </w:pPr>
      <w:r w:rsidRPr="00766FF1">
        <w:rPr>
          <w:rFonts w:ascii="Times New Roman" w:hAnsi="Times New Roman" w:cs="Times New Roman"/>
          <w:b/>
          <w:sz w:val="24"/>
          <w:szCs w:val="24"/>
        </w:rPr>
        <w:t>SAŽETAK RAČUNA PRIHODA I RASHODA</w:t>
      </w:r>
    </w:p>
    <w:p w:rsidR="00962F25" w:rsidRDefault="002E36E9" w:rsidP="002E36E9">
      <w:pPr>
        <w:spacing w:after="120"/>
        <w:jc w:val="center"/>
        <w:rPr>
          <w:rFonts w:ascii="Times New Roman" w:hAnsi="Times New Roman" w:cs="Times New Roman"/>
          <w:b/>
          <w:sz w:val="24"/>
          <w:szCs w:val="24"/>
        </w:rPr>
      </w:pPr>
      <w:r w:rsidRPr="002E36E9">
        <w:rPr>
          <w:noProof/>
          <w:lang w:eastAsia="hr-HR"/>
        </w:rPr>
        <w:drawing>
          <wp:inline distT="0" distB="0" distL="0" distR="0" wp14:anchorId="2BDD0724" wp14:editId="5967CA97">
            <wp:extent cx="8891270" cy="1719363"/>
            <wp:effectExtent l="0" t="0" r="508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270" cy="1719363"/>
                    </a:xfrm>
                    <a:prstGeom prst="rect">
                      <a:avLst/>
                    </a:prstGeom>
                    <a:noFill/>
                    <a:ln>
                      <a:noFill/>
                    </a:ln>
                  </pic:spPr>
                </pic:pic>
              </a:graphicData>
            </a:graphic>
          </wp:inline>
        </w:drawing>
      </w:r>
    </w:p>
    <w:p w:rsidR="00962F25" w:rsidRPr="00962F25" w:rsidRDefault="00962F25" w:rsidP="00962F25">
      <w:pPr>
        <w:spacing w:after="120"/>
        <w:jc w:val="center"/>
        <w:rPr>
          <w:rFonts w:ascii="Times New Roman" w:hAnsi="Times New Roman" w:cs="Times New Roman"/>
          <w:b/>
          <w:sz w:val="24"/>
          <w:szCs w:val="24"/>
        </w:rPr>
      </w:pPr>
    </w:p>
    <w:p w:rsidR="005F0418" w:rsidRPr="002E36E9" w:rsidRDefault="00962F25" w:rsidP="002E36E9">
      <w:pPr>
        <w:pStyle w:val="Odlomakpopisa"/>
        <w:numPr>
          <w:ilvl w:val="0"/>
          <w:numId w:val="21"/>
        </w:numPr>
        <w:spacing w:after="120"/>
        <w:ind w:left="426" w:hanging="426"/>
        <w:jc w:val="both"/>
        <w:rPr>
          <w:rFonts w:ascii="Times New Roman" w:hAnsi="Times New Roman" w:cs="Times New Roman"/>
          <w:b/>
          <w:sz w:val="24"/>
          <w:szCs w:val="24"/>
        </w:rPr>
      </w:pPr>
      <w:r>
        <w:rPr>
          <w:rFonts w:ascii="Times New Roman" w:hAnsi="Times New Roman" w:cs="Times New Roman"/>
          <w:b/>
          <w:sz w:val="24"/>
          <w:szCs w:val="24"/>
        </w:rPr>
        <w:t>SAŽETAK RAČUNA FINANCIRANJA</w:t>
      </w:r>
    </w:p>
    <w:p w:rsidR="005F0418" w:rsidRDefault="002E36E9" w:rsidP="00FD3FCB">
      <w:pPr>
        <w:tabs>
          <w:tab w:val="left" w:pos="1427"/>
        </w:tabs>
        <w:spacing w:after="240"/>
        <w:jc w:val="center"/>
        <w:rPr>
          <w:rFonts w:ascii="Times New Roman" w:hAnsi="Times New Roman" w:cs="Times New Roman"/>
          <w:sz w:val="24"/>
          <w:szCs w:val="24"/>
        </w:rPr>
      </w:pPr>
      <w:r w:rsidRPr="002E36E9">
        <w:rPr>
          <w:noProof/>
          <w:lang w:eastAsia="hr-HR"/>
        </w:rPr>
        <w:drawing>
          <wp:inline distT="0" distB="0" distL="0" distR="0" wp14:anchorId="132D4CA9" wp14:editId="4BE2BB26">
            <wp:extent cx="8891270" cy="1179026"/>
            <wp:effectExtent l="0" t="0" r="508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1179026"/>
                    </a:xfrm>
                    <a:prstGeom prst="rect">
                      <a:avLst/>
                    </a:prstGeom>
                    <a:noFill/>
                    <a:ln>
                      <a:noFill/>
                    </a:ln>
                  </pic:spPr>
                </pic:pic>
              </a:graphicData>
            </a:graphic>
          </wp:inline>
        </w:drawing>
      </w:r>
    </w:p>
    <w:p w:rsidR="00962F25" w:rsidRDefault="00962F25" w:rsidP="002E36E9">
      <w:pPr>
        <w:tabs>
          <w:tab w:val="left" w:pos="1427"/>
        </w:tabs>
        <w:spacing w:after="240"/>
        <w:rPr>
          <w:rFonts w:ascii="Times New Roman" w:hAnsi="Times New Roman" w:cs="Times New Roman"/>
          <w:sz w:val="24"/>
          <w:szCs w:val="24"/>
        </w:rPr>
      </w:pPr>
    </w:p>
    <w:p w:rsidR="00962F25" w:rsidRPr="00BB62C8" w:rsidRDefault="00B566A0" w:rsidP="00BB62C8">
      <w:pPr>
        <w:pStyle w:val="Odlomakpopisa"/>
        <w:numPr>
          <w:ilvl w:val="0"/>
          <w:numId w:val="21"/>
        </w:numPr>
        <w:spacing w:after="120"/>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PRENESENI VIŠAK ILI PRENESENI MANJAK</w:t>
      </w:r>
    </w:p>
    <w:p w:rsidR="00962F25" w:rsidRDefault="00BB62C8" w:rsidP="00FD3FCB">
      <w:pPr>
        <w:tabs>
          <w:tab w:val="left" w:pos="1427"/>
        </w:tabs>
        <w:spacing w:after="240"/>
        <w:jc w:val="center"/>
        <w:rPr>
          <w:rFonts w:ascii="Times New Roman" w:hAnsi="Times New Roman" w:cs="Times New Roman"/>
          <w:sz w:val="24"/>
          <w:szCs w:val="24"/>
        </w:rPr>
      </w:pPr>
      <w:r w:rsidRPr="00BB62C8">
        <w:drawing>
          <wp:inline distT="0" distB="0" distL="0" distR="0" wp14:anchorId="08E2C228" wp14:editId="7E3F293B">
            <wp:extent cx="8891270" cy="1351742"/>
            <wp:effectExtent l="0" t="0" r="5080" b="127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1351742"/>
                    </a:xfrm>
                    <a:prstGeom prst="rect">
                      <a:avLst/>
                    </a:prstGeom>
                    <a:noFill/>
                    <a:ln>
                      <a:noFill/>
                    </a:ln>
                  </pic:spPr>
                </pic:pic>
              </a:graphicData>
            </a:graphic>
          </wp:inline>
        </w:drawing>
      </w:r>
    </w:p>
    <w:p w:rsidR="002E36E9" w:rsidRDefault="002E36E9" w:rsidP="00FD3FCB">
      <w:pPr>
        <w:tabs>
          <w:tab w:val="left" w:pos="1427"/>
        </w:tabs>
        <w:spacing w:after="240"/>
        <w:jc w:val="center"/>
        <w:rPr>
          <w:rFonts w:ascii="Times New Roman" w:hAnsi="Times New Roman" w:cs="Times New Roman"/>
          <w:sz w:val="24"/>
          <w:szCs w:val="24"/>
        </w:rPr>
      </w:pPr>
    </w:p>
    <w:p w:rsidR="00962F25" w:rsidRPr="00BB62C8" w:rsidRDefault="00B566A0" w:rsidP="00BB62C8">
      <w:pPr>
        <w:pStyle w:val="Odlomakpopisa"/>
        <w:numPr>
          <w:ilvl w:val="0"/>
          <w:numId w:val="21"/>
        </w:numPr>
        <w:spacing w:after="120"/>
        <w:ind w:left="426" w:hanging="426"/>
        <w:jc w:val="both"/>
        <w:rPr>
          <w:rFonts w:ascii="Times New Roman" w:hAnsi="Times New Roman" w:cs="Times New Roman"/>
          <w:b/>
          <w:sz w:val="24"/>
          <w:szCs w:val="24"/>
        </w:rPr>
      </w:pPr>
      <w:r>
        <w:rPr>
          <w:rFonts w:ascii="Times New Roman" w:hAnsi="Times New Roman" w:cs="Times New Roman"/>
          <w:b/>
          <w:sz w:val="24"/>
          <w:szCs w:val="24"/>
        </w:rPr>
        <w:t>VIŠEGODIŠNJI PLAN URAVNOTEŽENJA</w:t>
      </w:r>
    </w:p>
    <w:p w:rsidR="00962F25" w:rsidRDefault="00BB62C8" w:rsidP="00FD3FCB">
      <w:pPr>
        <w:tabs>
          <w:tab w:val="left" w:pos="1427"/>
        </w:tabs>
        <w:spacing w:after="240"/>
        <w:jc w:val="center"/>
        <w:rPr>
          <w:rFonts w:ascii="Times New Roman" w:hAnsi="Times New Roman" w:cs="Times New Roman"/>
          <w:sz w:val="24"/>
          <w:szCs w:val="24"/>
        </w:rPr>
      </w:pPr>
      <w:r w:rsidRPr="00BB62C8">
        <w:drawing>
          <wp:inline distT="0" distB="0" distL="0" distR="0" wp14:anchorId="1876261A" wp14:editId="07A06B45">
            <wp:extent cx="8891270" cy="1328953"/>
            <wp:effectExtent l="0" t="0" r="5080" b="508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1328953"/>
                    </a:xfrm>
                    <a:prstGeom prst="rect">
                      <a:avLst/>
                    </a:prstGeom>
                    <a:noFill/>
                    <a:ln>
                      <a:noFill/>
                    </a:ln>
                  </pic:spPr>
                </pic:pic>
              </a:graphicData>
            </a:graphic>
          </wp:inline>
        </w:drawing>
      </w: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962F25" w:rsidRDefault="00962F25" w:rsidP="00FD3FCB">
      <w:pPr>
        <w:tabs>
          <w:tab w:val="left" w:pos="1427"/>
        </w:tabs>
        <w:spacing w:after="240"/>
        <w:jc w:val="center"/>
        <w:rPr>
          <w:rFonts w:ascii="Times New Roman" w:hAnsi="Times New Roman" w:cs="Times New Roman"/>
          <w:sz w:val="24"/>
          <w:szCs w:val="24"/>
        </w:rPr>
      </w:pPr>
    </w:p>
    <w:p w:rsidR="00714F40" w:rsidRDefault="00714F40" w:rsidP="00FD3FCB">
      <w:pPr>
        <w:tabs>
          <w:tab w:val="left" w:pos="1427"/>
        </w:tabs>
        <w:spacing w:after="240"/>
        <w:jc w:val="center"/>
        <w:rPr>
          <w:rFonts w:ascii="Times New Roman" w:hAnsi="Times New Roman" w:cs="Times New Roman"/>
          <w:sz w:val="24"/>
          <w:szCs w:val="24"/>
        </w:rPr>
      </w:pPr>
    </w:p>
    <w:p w:rsidR="00BB62C8" w:rsidRDefault="00BB62C8" w:rsidP="00FD3FCB">
      <w:pPr>
        <w:tabs>
          <w:tab w:val="left" w:pos="1427"/>
        </w:tabs>
        <w:spacing w:after="240"/>
        <w:jc w:val="center"/>
        <w:rPr>
          <w:rFonts w:ascii="Times New Roman" w:hAnsi="Times New Roman" w:cs="Times New Roman"/>
          <w:sz w:val="24"/>
          <w:szCs w:val="24"/>
        </w:rPr>
      </w:pPr>
      <w:bookmarkStart w:id="0" w:name="_GoBack"/>
      <w:bookmarkEnd w:id="0"/>
    </w:p>
    <w:p w:rsidR="00714F40" w:rsidRDefault="00714F40" w:rsidP="00FD3FCB">
      <w:pPr>
        <w:tabs>
          <w:tab w:val="left" w:pos="1427"/>
        </w:tabs>
        <w:spacing w:after="240"/>
        <w:jc w:val="center"/>
        <w:rPr>
          <w:rFonts w:ascii="Times New Roman" w:hAnsi="Times New Roman" w:cs="Times New Roman"/>
          <w:sz w:val="24"/>
          <w:szCs w:val="24"/>
        </w:rPr>
      </w:pPr>
    </w:p>
    <w:p w:rsidR="00962F25" w:rsidRPr="0044282C" w:rsidRDefault="00962F25" w:rsidP="00FD3FCB">
      <w:pPr>
        <w:tabs>
          <w:tab w:val="left" w:pos="1427"/>
        </w:tabs>
        <w:spacing w:after="240"/>
        <w:jc w:val="center"/>
        <w:rPr>
          <w:rFonts w:ascii="Times New Roman" w:hAnsi="Times New Roman" w:cs="Times New Roman"/>
          <w:sz w:val="24"/>
          <w:szCs w:val="24"/>
        </w:rPr>
      </w:pPr>
    </w:p>
    <w:p w:rsidR="00C2703C" w:rsidRDefault="00C2703C" w:rsidP="006175CA">
      <w:pPr>
        <w:spacing w:after="240"/>
        <w:jc w:val="center"/>
        <w:rPr>
          <w:rFonts w:ascii="Times New Roman" w:hAnsi="Times New Roman" w:cs="Times New Roman"/>
          <w:sz w:val="24"/>
          <w:szCs w:val="24"/>
        </w:rPr>
      </w:pPr>
      <w:r w:rsidRPr="00C2703C">
        <w:rPr>
          <w:rFonts w:ascii="Times New Roman" w:hAnsi="Times New Roman" w:cs="Times New Roman"/>
          <w:sz w:val="24"/>
          <w:szCs w:val="24"/>
        </w:rPr>
        <w:lastRenderedPageBreak/>
        <w:t>Članak 2.</w:t>
      </w:r>
    </w:p>
    <w:p w:rsidR="00A567A1" w:rsidRPr="00FA7DD6" w:rsidRDefault="006175CA" w:rsidP="00FA7DD6">
      <w:pPr>
        <w:spacing w:after="120"/>
        <w:jc w:val="both"/>
        <w:rPr>
          <w:rFonts w:ascii="Times New Roman" w:hAnsi="Times New Roman" w:cs="Times New Roman"/>
          <w:sz w:val="24"/>
          <w:szCs w:val="24"/>
        </w:rPr>
      </w:pPr>
      <w:r>
        <w:rPr>
          <w:rFonts w:ascii="Times New Roman" w:hAnsi="Times New Roman" w:cs="Times New Roman"/>
          <w:sz w:val="24"/>
          <w:szCs w:val="24"/>
        </w:rPr>
        <w:t>Prihodi i rashodi te</w:t>
      </w:r>
      <w:r w:rsidR="004C44CD">
        <w:rPr>
          <w:rFonts w:ascii="Times New Roman" w:hAnsi="Times New Roman" w:cs="Times New Roman"/>
          <w:sz w:val="24"/>
          <w:szCs w:val="24"/>
        </w:rPr>
        <w:t xml:space="preserve"> primici i</w:t>
      </w:r>
      <w:r>
        <w:rPr>
          <w:rFonts w:ascii="Times New Roman" w:hAnsi="Times New Roman" w:cs="Times New Roman"/>
          <w:sz w:val="24"/>
          <w:szCs w:val="24"/>
        </w:rPr>
        <w:t xml:space="preserve"> izdaci utvrđuju se u Računu prihoda i rashoda i Računu financiranja</w:t>
      </w:r>
      <w:r w:rsidR="00A30AD2">
        <w:rPr>
          <w:rFonts w:ascii="Times New Roman" w:hAnsi="Times New Roman" w:cs="Times New Roman"/>
          <w:sz w:val="24"/>
          <w:szCs w:val="24"/>
        </w:rPr>
        <w:t xml:space="preserve"> u </w:t>
      </w:r>
      <w:r>
        <w:rPr>
          <w:rFonts w:ascii="Times New Roman" w:hAnsi="Times New Roman" w:cs="Times New Roman"/>
          <w:sz w:val="24"/>
          <w:szCs w:val="24"/>
        </w:rPr>
        <w:t>Financijsk</w:t>
      </w:r>
      <w:r w:rsidR="007C1FB8">
        <w:rPr>
          <w:rFonts w:ascii="Times New Roman" w:hAnsi="Times New Roman" w:cs="Times New Roman"/>
          <w:sz w:val="24"/>
          <w:szCs w:val="24"/>
        </w:rPr>
        <w:t>om planu za 2025</w:t>
      </w:r>
      <w:r w:rsidR="005E3D5F">
        <w:rPr>
          <w:rFonts w:ascii="Times New Roman" w:hAnsi="Times New Roman" w:cs="Times New Roman"/>
          <w:sz w:val="24"/>
          <w:szCs w:val="24"/>
        </w:rPr>
        <w:t xml:space="preserve">. </w:t>
      </w:r>
      <w:r w:rsidR="00A30AD2">
        <w:rPr>
          <w:rFonts w:ascii="Times New Roman" w:hAnsi="Times New Roman" w:cs="Times New Roman"/>
          <w:sz w:val="24"/>
          <w:szCs w:val="24"/>
        </w:rPr>
        <w:t>g</w:t>
      </w:r>
      <w:r w:rsidR="005E3D5F">
        <w:rPr>
          <w:rFonts w:ascii="Times New Roman" w:hAnsi="Times New Roman" w:cs="Times New Roman"/>
          <w:sz w:val="24"/>
          <w:szCs w:val="24"/>
        </w:rPr>
        <w:t>odinu</w:t>
      </w:r>
      <w:r w:rsidR="007C1FB8">
        <w:rPr>
          <w:rFonts w:ascii="Times New Roman" w:hAnsi="Times New Roman" w:cs="Times New Roman"/>
          <w:sz w:val="24"/>
          <w:szCs w:val="24"/>
        </w:rPr>
        <w:t xml:space="preserve"> i projekcijama za 2026. i 2027</w:t>
      </w:r>
      <w:r w:rsidR="00A30AD2">
        <w:rPr>
          <w:rFonts w:ascii="Times New Roman" w:hAnsi="Times New Roman" w:cs="Times New Roman"/>
          <w:sz w:val="24"/>
          <w:szCs w:val="24"/>
        </w:rPr>
        <w:t>. godinu</w:t>
      </w:r>
      <w:r w:rsidR="005E3D5F">
        <w:rPr>
          <w:rFonts w:ascii="Times New Roman" w:hAnsi="Times New Roman" w:cs="Times New Roman"/>
          <w:sz w:val="24"/>
          <w:szCs w:val="24"/>
        </w:rPr>
        <w:t xml:space="preserve"> </w:t>
      </w:r>
      <w:r>
        <w:rPr>
          <w:rFonts w:ascii="Times New Roman" w:hAnsi="Times New Roman" w:cs="Times New Roman"/>
          <w:sz w:val="24"/>
          <w:szCs w:val="24"/>
        </w:rPr>
        <w:t>kako slijedi:</w:t>
      </w:r>
    </w:p>
    <w:p w:rsidR="00A567A1" w:rsidRPr="00A1350A" w:rsidRDefault="00A1350A" w:rsidP="00A1350A">
      <w:pPr>
        <w:pStyle w:val="Odlomakpopisa"/>
        <w:numPr>
          <w:ilvl w:val="0"/>
          <w:numId w:val="20"/>
        </w:numPr>
        <w:spacing w:after="360" w:line="360" w:lineRule="auto"/>
        <w:ind w:left="425" w:hanging="425"/>
        <w:jc w:val="both"/>
        <w:rPr>
          <w:rFonts w:ascii="Times New Roman" w:hAnsi="Times New Roman" w:cs="Times New Roman"/>
          <w:b/>
          <w:sz w:val="24"/>
          <w:szCs w:val="24"/>
        </w:rPr>
      </w:pPr>
      <w:r w:rsidRPr="00A1350A">
        <w:rPr>
          <w:rFonts w:ascii="Times New Roman" w:hAnsi="Times New Roman" w:cs="Times New Roman"/>
          <w:b/>
          <w:sz w:val="24"/>
          <w:szCs w:val="24"/>
        </w:rPr>
        <w:t>RAČUN PRIHODA I RASHODA</w:t>
      </w:r>
    </w:p>
    <w:p w:rsidR="00A1350A" w:rsidRPr="00A1350A" w:rsidRDefault="00A1350A" w:rsidP="00F71D46">
      <w:pPr>
        <w:pStyle w:val="Odlomakpopisa"/>
        <w:spacing w:after="240"/>
        <w:ind w:hanging="720"/>
        <w:jc w:val="both"/>
        <w:rPr>
          <w:rFonts w:ascii="Times New Roman" w:hAnsi="Times New Roman" w:cs="Times New Roman"/>
          <w:b/>
          <w:sz w:val="24"/>
          <w:szCs w:val="24"/>
        </w:rPr>
      </w:pPr>
      <w:r w:rsidRPr="00A1350A">
        <w:rPr>
          <w:rFonts w:ascii="Times New Roman" w:hAnsi="Times New Roman" w:cs="Times New Roman"/>
          <w:b/>
          <w:sz w:val="24"/>
          <w:szCs w:val="24"/>
        </w:rPr>
        <w:t>A1. PRIHODI I RASHODI PREMA EKONOMSKOJ KLASIFIKACIJI</w:t>
      </w:r>
    </w:p>
    <w:p w:rsidR="000D128E" w:rsidRDefault="00FF49C9" w:rsidP="00F956D8">
      <w:pPr>
        <w:spacing w:after="240"/>
        <w:jc w:val="center"/>
        <w:rPr>
          <w:rFonts w:ascii="Times New Roman" w:hAnsi="Times New Roman" w:cs="Times New Roman"/>
          <w:color w:val="FF0000"/>
          <w:sz w:val="24"/>
          <w:szCs w:val="24"/>
        </w:rPr>
      </w:pPr>
      <w:r w:rsidRPr="00FF49C9">
        <w:rPr>
          <w:noProof/>
          <w:lang w:eastAsia="hr-HR"/>
        </w:rPr>
        <w:drawing>
          <wp:inline distT="0" distB="0" distL="0" distR="0">
            <wp:extent cx="8762365" cy="377698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2365" cy="3776980"/>
                    </a:xfrm>
                    <a:prstGeom prst="rect">
                      <a:avLst/>
                    </a:prstGeom>
                    <a:noFill/>
                    <a:ln>
                      <a:noFill/>
                    </a:ln>
                  </pic:spPr>
                </pic:pic>
              </a:graphicData>
            </a:graphic>
          </wp:inline>
        </w:drawing>
      </w:r>
    </w:p>
    <w:p w:rsidR="000D128E" w:rsidRDefault="000D128E" w:rsidP="00A567A1">
      <w:pPr>
        <w:spacing w:after="240"/>
        <w:jc w:val="both"/>
        <w:rPr>
          <w:rFonts w:ascii="Times New Roman" w:hAnsi="Times New Roman" w:cs="Times New Roman"/>
          <w:color w:val="FF0000"/>
          <w:sz w:val="24"/>
          <w:szCs w:val="24"/>
        </w:rPr>
      </w:pPr>
    </w:p>
    <w:p w:rsidR="000D128E" w:rsidRDefault="00FF49C9" w:rsidP="000D128E">
      <w:pPr>
        <w:spacing w:after="240"/>
        <w:jc w:val="center"/>
        <w:rPr>
          <w:rFonts w:ascii="Times New Roman" w:hAnsi="Times New Roman" w:cs="Times New Roman"/>
          <w:color w:val="FF0000"/>
          <w:sz w:val="24"/>
          <w:szCs w:val="24"/>
        </w:rPr>
      </w:pPr>
      <w:r w:rsidRPr="00FF49C9">
        <w:rPr>
          <w:noProof/>
          <w:lang w:eastAsia="hr-HR"/>
        </w:rPr>
        <w:lastRenderedPageBreak/>
        <w:drawing>
          <wp:inline distT="0" distB="0" distL="0" distR="0">
            <wp:extent cx="8762365" cy="3053080"/>
            <wp:effectExtent l="0" t="0" r="63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2365" cy="3053080"/>
                    </a:xfrm>
                    <a:prstGeom prst="rect">
                      <a:avLst/>
                    </a:prstGeom>
                    <a:noFill/>
                    <a:ln>
                      <a:noFill/>
                    </a:ln>
                  </pic:spPr>
                </pic:pic>
              </a:graphicData>
            </a:graphic>
          </wp:inline>
        </w:drawing>
      </w:r>
    </w:p>
    <w:p w:rsidR="00740BCC" w:rsidRDefault="00740BCC"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FF49C9" w:rsidRDefault="00FF49C9" w:rsidP="00740BCC">
      <w:pPr>
        <w:pStyle w:val="Odlomakpopisa"/>
        <w:spacing w:after="240"/>
        <w:ind w:hanging="578"/>
        <w:jc w:val="both"/>
        <w:rPr>
          <w:rFonts w:ascii="Times New Roman" w:hAnsi="Times New Roman" w:cs="Times New Roman"/>
          <w:b/>
          <w:sz w:val="24"/>
          <w:szCs w:val="24"/>
        </w:rPr>
      </w:pPr>
    </w:p>
    <w:p w:rsidR="007D1091" w:rsidRPr="00740BCC" w:rsidRDefault="00740BCC" w:rsidP="00F956D8">
      <w:pPr>
        <w:pStyle w:val="Odlomakpopisa"/>
        <w:spacing w:after="24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A2</w:t>
      </w:r>
      <w:r w:rsidRPr="00A1350A">
        <w:rPr>
          <w:rFonts w:ascii="Times New Roman" w:hAnsi="Times New Roman" w:cs="Times New Roman"/>
          <w:b/>
          <w:sz w:val="24"/>
          <w:szCs w:val="24"/>
        </w:rPr>
        <w:t>. PRIHODI I RASHOD</w:t>
      </w:r>
      <w:r>
        <w:rPr>
          <w:rFonts w:ascii="Times New Roman" w:hAnsi="Times New Roman" w:cs="Times New Roman"/>
          <w:b/>
          <w:sz w:val="24"/>
          <w:szCs w:val="24"/>
        </w:rPr>
        <w:t>I PREMA IZVORIMA FINANCIRANJA</w:t>
      </w:r>
    </w:p>
    <w:p w:rsidR="00A567A1" w:rsidRPr="00BB15AC" w:rsidRDefault="00FF49C9" w:rsidP="00F956D8">
      <w:pPr>
        <w:spacing w:after="120"/>
        <w:jc w:val="center"/>
        <w:rPr>
          <w:rFonts w:ascii="Times New Roman" w:hAnsi="Times New Roman" w:cs="Times New Roman"/>
          <w:sz w:val="24"/>
          <w:szCs w:val="24"/>
        </w:rPr>
      </w:pPr>
      <w:r w:rsidRPr="00FF49C9">
        <w:rPr>
          <w:noProof/>
          <w:lang w:eastAsia="hr-HR"/>
        </w:rPr>
        <w:drawing>
          <wp:inline distT="0" distB="0" distL="0" distR="0">
            <wp:extent cx="8658860" cy="4364990"/>
            <wp:effectExtent l="0" t="0" r="889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8860" cy="4364990"/>
                    </a:xfrm>
                    <a:prstGeom prst="rect">
                      <a:avLst/>
                    </a:prstGeom>
                    <a:noFill/>
                    <a:ln>
                      <a:noFill/>
                    </a:ln>
                  </pic:spPr>
                </pic:pic>
              </a:graphicData>
            </a:graphic>
          </wp:inline>
        </w:drawing>
      </w:r>
    </w:p>
    <w:p w:rsidR="005F38FB" w:rsidRDefault="005F38FB" w:rsidP="006175CA">
      <w:pPr>
        <w:spacing w:after="120"/>
        <w:jc w:val="both"/>
        <w:rPr>
          <w:rFonts w:ascii="Times New Roman" w:hAnsi="Times New Roman" w:cs="Times New Roman"/>
          <w:sz w:val="24"/>
          <w:szCs w:val="24"/>
        </w:rPr>
      </w:pPr>
    </w:p>
    <w:p w:rsidR="00C94E8F" w:rsidRDefault="00FF49C9" w:rsidP="006175CA">
      <w:pPr>
        <w:spacing w:after="120"/>
        <w:jc w:val="both"/>
        <w:rPr>
          <w:rFonts w:ascii="Times New Roman" w:hAnsi="Times New Roman" w:cs="Times New Roman"/>
          <w:sz w:val="24"/>
          <w:szCs w:val="24"/>
        </w:rPr>
      </w:pPr>
      <w:r w:rsidRPr="00FF49C9">
        <w:rPr>
          <w:noProof/>
          <w:lang w:eastAsia="hr-HR"/>
        </w:rPr>
        <w:lastRenderedPageBreak/>
        <w:drawing>
          <wp:inline distT="0" distB="0" distL="0" distR="0">
            <wp:extent cx="8658860" cy="4373245"/>
            <wp:effectExtent l="0" t="0" r="8890" b="825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58860" cy="4373245"/>
                    </a:xfrm>
                    <a:prstGeom prst="rect">
                      <a:avLst/>
                    </a:prstGeom>
                    <a:noFill/>
                    <a:ln>
                      <a:noFill/>
                    </a:ln>
                  </pic:spPr>
                </pic:pic>
              </a:graphicData>
            </a:graphic>
          </wp:inline>
        </w:drawing>
      </w:r>
    </w:p>
    <w:p w:rsidR="00C94E8F" w:rsidRDefault="00C94E8F" w:rsidP="006175CA">
      <w:pPr>
        <w:spacing w:after="120"/>
        <w:jc w:val="both"/>
        <w:rPr>
          <w:rFonts w:ascii="Times New Roman" w:hAnsi="Times New Roman" w:cs="Times New Roman"/>
          <w:sz w:val="24"/>
          <w:szCs w:val="24"/>
        </w:rPr>
      </w:pPr>
    </w:p>
    <w:p w:rsidR="00DF08A0" w:rsidRDefault="00486C30" w:rsidP="00486C30">
      <w:pPr>
        <w:spacing w:after="240" w:line="360" w:lineRule="auto"/>
        <w:jc w:val="both"/>
        <w:rPr>
          <w:rFonts w:ascii="Times New Roman" w:hAnsi="Times New Roman" w:cs="Times New Roman"/>
          <w:b/>
          <w:sz w:val="24"/>
          <w:szCs w:val="24"/>
        </w:rPr>
      </w:pPr>
      <w:r w:rsidRPr="00486C30">
        <w:rPr>
          <w:rFonts w:ascii="Times New Roman" w:hAnsi="Times New Roman" w:cs="Times New Roman"/>
          <w:b/>
          <w:sz w:val="24"/>
          <w:szCs w:val="24"/>
        </w:rPr>
        <w:t>A3. RASHODI PREMA FUNKCIJSKOJ KLASIFIKACIJI</w:t>
      </w:r>
    </w:p>
    <w:p w:rsidR="00B55720" w:rsidRDefault="00FF49C9" w:rsidP="00F956D8">
      <w:pPr>
        <w:spacing w:after="120"/>
        <w:jc w:val="center"/>
        <w:rPr>
          <w:rFonts w:ascii="Times New Roman" w:hAnsi="Times New Roman" w:cs="Times New Roman"/>
          <w:b/>
          <w:sz w:val="24"/>
          <w:szCs w:val="24"/>
        </w:rPr>
      </w:pPr>
      <w:r w:rsidRPr="00FF49C9">
        <w:rPr>
          <w:noProof/>
          <w:lang w:eastAsia="hr-HR"/>
        </w:rPr>
        <w:drawing>
          <wp:inline distT="0" distB="0" distL="0" distR="0" wp14:anchorId="627777E9" wp14:editId="1C401930">
            <wp:extent cx="8891270" cy="1050786"/>
            <wp:effectExtent l="0" t="0" r="508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1050786"/>
                    </a:xfrm>
                    <a:prstGeom prst="rect">
                      <a:avLst/>
                    </a:prstGeom>
                    <a:noFill/>
                    <a:ln>
                      <a:noFill/>
                    </a:ln>
                  </pic:spPr>
                </pic:pic>
              </a:graphicData>
            </a:graphic>
          </wp:inline>
        </w:drawing>
      </w:r>
    </w:p>
    <w:p w:rsidR="00B55720" w:rsidRDefault="00B55720" w:rsidP="000E568E">
      <w:pPr>
        <w:spacing w:after="120"/>
        <w:rPr>
          <w:rFonts w:ascii="Times New Roman" w:hAnsi="Times New Roman" w:cs="Times New Roman"/>
          <w:b/>
          <w:sz w:val="24"/>
          <w:szCs w:val="24"/>
        </w:rPr>
      </w:pPr>
    </w:p>
    <w:p w:rsidR="00F956D8" w:rsidRDefault="00F956D8" w:rsidP="000E568E">
      <w:pPr>
        <w:spacing w:after="120"/>
        <w:rPr>
          <w:rFonts w:ascii="Times New Roman" w:hAnsi="Times New Roman" w:cs="Times New Roman"/>
          <w:b/>
          <w:sz w:val="24"/>
          <w:szCs w:val="24"/>
        </w:rPr>
      </w:pPr>
    </w:p>
    <w:p w:rsidR="00B55720" w:rsidRDefault="00F956D8" w:rsidP="00F956D8">
      <w:pPr>
        <w:pStyle w:val="Odlomakpopisa"/>
        <w:numPr>
          <w:ilvl w:val="0"/>
          <w:numId w:val="20"/>
        </w:numPr>
        <w:spacing w:after="120"/>
        <w:ind w:left="426" w:hanging="426"/>
        <w:rPr>
          <w:rFonts w:ascii="Times New Roman" w:hAnsi="Times New Roman" w:cs="Times New Roman"/>
          <w:b/>
          <w:sz w:val="24"/>
          <w:szCs w:val="24"/>
        </w:rPr>
      </w:pPr>
      <w:r>
        <w:rPr>
          <w:rFonts w:ascii="Times New Roman" w:hAnsi="Times New Roman" w:cs="Times New Roman"/>
          <w:b/>
          <w:sz w:val="24"/>
          <w:szCs w:val="24"/>
        </w:rPr>
        <w:t>RAČUN FINANCIRANJA</w:t>
      </w:r>
    </w:p>
    <w:p w:rsidR="00F956D8" w:rsidRPr="00F956D8" w:rsidRDefault="00F956D8" w:rsidP="00F956D8">
      <w:pPr>
        <w:spacing w:after="120"/>
        <w:ind w:left="426" w:hanging="426"/>
        <w:rPr>
          <w:rFonts w:ascii="Times New Roman" w:hAnsi="Times New Roman" w:cs="Times New Roman"/>
          <w:b/>
          <w:sz w:val="24"/>
          <w:szCs w:val="24"/>
        </w:rPr>
      </w:pPr>
      <w:r>
        <w:rPr>
          <w:rFonts w:ascii="Times New Roman" w:hAnsi="Times New Roman" w:cs="Times New Roman"/>
          <w:b/>
          <w:sz w:val="24"/>
          <w:szCs w:val="24"/>
        </w:rPr>
        <w:t>B1. RAČUN FINANCIRANJA PREMA EKONOMSKOJ KLASIFIKACIJI</w:t>
      </w:r>
    </w:p>
    <w:p w:rsidR="00B55720" w:rsidRDefault="00B55720" w:rsidP="00F956D8">
      <w:pPr>
        <w:spacing w:after="120"/>
        <w:jc w:val="center"/>
        <w:rPr>
          <w:rFonts w:ascii="Times New Roman" w:hAnsi="Times New Roman" w:cs="Times New Roman"/>
          <w:b/>
          <w:sz w:val="24"/>
          <w:szCs w:val="24"/>
        </w:rPr>
      </w:pPr>
    </w:p>
    <w:p w:rsidR="00B55720" w:rsidRDefault="00FF49C9" w:rsidP="00F956D8">
      <w:pPr>
        <w:spacing w:after="120"/>
        <w:jc w:val="center"/>
        <w:rPr>
          <w:rFonts w:ascii="Times New Roman" w:hAnsi="Times New Roman" w:cs="Times New Roman"/>
          <w:b/>
          <w:sz w:val="24"/>
          <w:szCs w:val="24"/>
        </w:rPr>
      </w:pPr>
      <w:r w:rsidRPr="00FF49C9">
        <w:rPr>
          <w:noProof/>
          <w:lang w:eastAsia="hr-HR"/>
        </w:rPr>
        <w:drawing>
          <wp:inline distT="0" distB="0" distL="0" distR="0">
            <wp:extent cx="8762365" cy="1320165"/>
            <wp:effectExtent l="0" t="0" r="63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2365" cy="1320165"/>
                    </a:xfrm>
                    <a:prstGeom prst="rect">
                      <a:avLst/>
                    </a:prstGeom>
                    <a:noFill/>
                    <a:ln>
                      <a:noFill/>
                    </a:ln>
                  </pic:spPr>
                </pic:pic>
              </a:graphicData>
            </a:graphic>
          </wp:inline>
        </w:drawing>
      </w:r>
    </w:p>
    <w:p w:rsidR="00F956D8" w:rsidRDefault="00F956D8" w:rsidP="000E568E">
      <w:pPr>
        <w:spacing w:after="120"/>
        <w:rPr>
          <w:rFonts w:ascii="Times New Roman" w:hAnsi="Times New Roman" w:cs="Times New Roman"/>
          <w:b/>
          <w:sz w:val="24"/>
          <w:szCs w:val="24"/>
        </w:rPr>
      </w:pPr>
    </w:p>
    <w:p w:rsidR="00F956D8" w:rsidRDefault="00F956D8" w:rsidP="00F956D8">
      <w:pPr>
        <w:spacing w:after="120" w:line="360" w:lineRule="auto"/>
        <w:rPr>
          <w:rFonts w:ascii="Times New Roman" w:hAnsi="Times New Roman" w:cs="Times New Roman"/>
          <w:b/>
          <w:sz w:val="24"/>
          <w:szCs w:val="24"/>
        </w:rPr>
      </w:pPr>
      <w:r>
        <w:rPr>
          <w:rFonts w:ascii="Times New Roman" w:hAnsi="Times New Roman" w:cs="Times New Roman"/>
          <w:b/>
          <w:sz w:val="24"/>
          <w:szCs w:val="24"/>
        </w:rPr>
        <w:t>B2. RAČUN FINANCIRANJA PREMA IZVORIMA FINANCIRANJA</w:t>
      </w:r>
    </w:p>
    <w:p w:rsidR="00F956D8" w:rsidRDefault="008F1B77" w:rsidP="00F956D8">
      <w:pPr>
        <w:spacing w:after="120"/>
        <w:jc w:val="center"/>
        <w:rPr>
          <w:rFonts w:ascii="Times New Roman" w:hAnsi="Times New Roman" w:cs="Times New Roman"/>
          <w:b/>
          <w:sz w:val="24"/>
          <w:szCs w:val="24"/>
        </w:rPr>
      </w:pPr>
      <w:r w:rsidRPr="008F1B77">
        <w:rPr>
          <w:noProof/>
          <w:lang w:eastAsia="hr-HR"/>
        </w:rPr>
        <w:drawing>
          <wp:inline distT="0" distB="0" distL="0" distR="0">
            <wp:extent cx="8436610" cy="1057275"/>
            <wp:effectExtent l="0" t="0" r="2540"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36610" cy="1057275"/>
                    </a:xfrm>
                    <a:prstGeom prst="rect">
                      <a:avLst/>
                    </a:prstGeom>
                    <a:noFill/>
                    <a:ln>
                      <a:noFill/>
                    </a:ln>
                  </pic:spPr>
                </pic:pic>
              </a:graphicData>
            </a:graphic>
          </wp:inline>
        </w:drawing>
      </w:r>
    </w:p>
    <w:p w:rsidR="00F956D8" w:rsidRDefault="00F956D8" w:rsidP="000E568E">
      <w:pPr>
        <w:spacing w:after="120"/>
        <w:rPr>
          <w:rFonts w:ascii="Times New Roman" w:hAnsi="Times New Roman" w:cs="Times New Roman"/>
          <w:b/>
          <w:sz w:val="24"/>
          <w:szCs w:val="24"/>
        </w:rPr>
      </w:pPr>
    </w:p>
    <w:p w:rsidR="00DF08A0" w:rsidRPr="00580EF7" w:rsidRDefault="000E568E" w:rsidP="000248C2">
      <w:pPr>
        <w:pStyle w:val="Odlomakpopisa"/>
        <w:numPr>
          <w:ilvl w:val="0"/>
          <w:numId w:val="11"/>
        </w:numPr>
        <w:spacing w:after="120"/>
        <w:ind w:left="709" w:hanging="352"/>
        <w:contextualSpacing w:val="0"/>
        <w:jc w:val="center"/>
        <w:rPr>
          <w:rFonts w:ascii="Times New Roman" w:hAnsi="Times New Roman" w:cs="Times New Roman"/>
          <w:b/>
          <w:sz w:val="24"/>
          <w:szCs w:val="24"/>
        </w:rPr>
      </w:pPr>
      <w:r w:rsidRPr="00580EF7">
        <w:rPr>
          <w:rFonts w:ascii="Times New Roman" w:hAnsi="Times New Roman" w:cs="Times New Roman"/>
          <w:b/>
          <w:sz w:val="24"/>
          <w:szCs w:val="24"/>
        </w:rPr>
        <w:t>POSEBNI DIO</w:t>
      </w:r>
    </w:p>
    <w:p w:rsidR="000E568E" w:rsidRDefault="000E568E" w:rsidP="00580EF7">
      <w:pPr>
        <w:pStyle w:val="Odlomakpopisa"/>
        <w:spacing w:after="120"/>
        <w:ind w:left="709"/>
        <w:jc w:val="center"/>
        <w:rPr>
          <w:rFonts w:ascii="Times New Roman" w:hAnsi="Times New Roman" w:cs="Times New Roman"/>
          <w:sz w:val="24"/>
          <w:szCs w:val="24"/>
        </w:rPr>
      </w:pPr>
      <w:r w:rsidRPr="000E568E">
        <w:rPr>
          <w:rFonts w:ascii="Times New Roman" w:hAnsi="Times New Roman" w:cs="Times New Roman"/>
          <w:sz w:val="24"/>
          <w:szCs w:val="24"/>
        </w:rPr>
        <w:t>Članak 3.</w:t>
      </w:r>
    </w:p>
    <w:p w:rsidR="000E568E" w:rsidRDefault="000E568E" w:rsidP="000E568E">
      <w:pPr>
        <w:pStyle w:val="Odlomakpopisa"/>
        <w:spacing w:after="120"/>
        <w:ind w:left="709"/>
        <w:jc w:val="center"/>
        <w:rPr>
          <w:rFonts w:ascii="Times New Roman" w:hAnsi="Times New Roman" w:cs="Times New Roman"/>
          <w:sz w:val="24"/>
          <w:szCs w:val="24"/>
        </w:rPr>
      </w:pPr>
    </w:p>
    <w:p w:rsidR="00A567A1" w:rsidRDefault="000E568E" w:rsidP="000E568E">
      <w:pPr>
        <w:pStyle w:val="Odlomakpopisa"/>
        <w:spacing w:after="120"/>
        <w:ind w:left="0"/>
        <w:jc w:val="both"/>
        <w:rPr>
          <w:rFonts w:ascii="Times New Roman" w:hAnsi="Times New Roman" w:cs="Times New Roman"/>
          <w:sz w:val="24"/>
          <w:szCs w:val="24"/>
        </w:rPr>
      </w:pPr>
      <w:r>
        <w:rPr>
          <w:rFonts w:ascii="Times New Roman" w:hAnsi="Times New Roman" w:cs="Times New Roman"/>
          <w:sz w:val="24"/>
          <w:szCs w:val="24"/>
        </w:rPr>
        <w:t>Posebni dio Financijskog plana</w:t>
      </w:r>
      <w:r w:rsidR="00FA4CE4">
        <w:rPr>
          <w:rFonts w:ascii="Times New Roman" w:hAnsi="Times New Roman" w:cs="Times New Roman"/>
          <w:sz w:val="24"/>
          <w:szCs w:val="24"/>
        </w:rPr>
        <w:t xml:space="preserve"> Doma za starije i nemoćne osobe Varaždin</w:t>
      </w:r>
      <w:r w:rsidR="007C1FB8">
        <w:rPr>
          <w:rFonts w:ascii="Times New Roman" w:hAnsi="Times New Roman" w:cs="Times New Roman"/>
          <w:sz w:val="24"/>
          <w:szCs w:val="24"/>
        </w:rPr>
        <w:t xml:space="preserve"> za 2025</w:t>
      </w:r>
      <w:r w:rsidR="00A567A1">
        <w:rPr>
          <w:rFonts w:ascii="Times New Roman" w:hAnsi="Times New Roman" w:cs="Times New Roman"/>
          <w:sz w:val="24"/>
          <w:szCs w:val="24"/>
        </w:rPr>
        <w:t xml:space="preserve">. </w:t>
      </w:r>
      <w:r w:rsidR="00FA4CE4">
        <w:rPr>
          <w:rFonts w:ascii="Times New Roman" w:hAnsi="Times New Roman" w:cs="Times New Roman"/>
          <w:sz w:val="24"/>
          <w:szCs w:val="24"/>
        </w:rPr>
        <w:t>g</w:t>
      </w:r>
      <w:r w:rsidR="00A567A1">
        <w:rPr>
          <w:rFonts w:ascii="Times New Roman" w:hAnsi="Times New Roman" w:cs="Times New Roman"/>
          <w:sz w:val="24"/>
          <w:szCs w:val="24"/>
        </w:rPr>
        <w:t>odinu</w:t>
      </w:r>
      <w:r w:rsidR="007C1FB8">
        <w:rPr>
          <w:rFonts w:ascii="Times New Roman" w:hAnsi="Times New Roman" w:cs="Times New Roman"/>
          <w:sz w:val="24"/>
          <w:szCs w:val="24"/>
        </w:rPr>
        <w:t xml:space="preserve"> i projekcije za 2026. i 2027</w:t>
      </w:r>
      <w:r w:rsidR="00FA4CE4">
        <w:rPr>
          <w:rFonts w:ascii="Times New Roman" w:hAnsi="Times New Roman" w:cs="Times New Roman"/>
          <w:sz w:val="24"/>
          <w:szCs w:val="24"/>
        </w:rPr>
        <w:t>. godinu</w:t>
      </w:r>
      <w:r>
        <w:rPr>
          <w:rFonts w:ascii="Times New Roman" w:hAnsi="Times New Roman" w:cs="Times New Roman"/>
          <w:sz w:val="24"/>
          <w:szCs w:val="24"/>
        </w:rPr>
        <w:t xml:space="preserve"> sastoji se od</w:t>
      </w:r>
      <w:r w:rsidR="007C1FB8">
        <w:rPr>
          <w:rFonts w:ascii="Times New Roman" w:hAnsi="Times New Roman" w:cs="Times New Roman"/>
          <w:sz w:val="24"/>
          <w:szCs w:val="24"/>
        </w:rPr>
        <w:t xml:space="preserve"> Ostvarenja u 2023</w:t>
      </w:r>
      <w:r w:rsidR="00FA4CE4">
        <w:rPr>
          <w:rFonts w:ascii="Times New Roman" w:hAnsi="Times New Roman" w:cs="Times New Roman"/>
          <w:sz w:val="24"/>
          <w:szCs w:val="24"/>
        </w:rPr>
        <w:t>. godini, P</w:t>
      </w:r>
      <w:r>
        <w:rPr>
          <w:rFonts w:ascii="Times New Roman" w:hAnsi="Times New Roman" w:cs="Times New Roman"/>
          <w:sz w:val="24"/>
          <w:szCs w:val="24"/>
        </w:rPr>
        <w:t>lana</w:t>
      </w:r>
      <w:r w:rsidR="007C1FB8">
        <w:rPr>
          <w:rFonts w:ascii="Times New Roman" w:hAnsi="Times New Roman" w:cs="Times New Roman"/>
          <w:sz w:val="24"/>
          <w:szCs w:val="24"/>
        </w:rPr>
        <w:t xml:space="preserve"> za 2024. godinu, Plana za 2025</w:t>
      </w:r>
      <w:r w:rsidR="00884E92">
        <w:rPr>
          <w:rFonts w:ascii="Times New Roman" w:hAnsi="Times New Roman" w:cs="Times New Roman"/>
          <w:sz w:val="24"/>
          <w:szCs w:val="24"/>
        </w:rPr>
        <w:t xml:space="preserve">. </w:t>
      </w:r>
      <w:r w:rsidR="00FA4CE4">
        <w:rPr>
          <w:rFonts w:ascii="Times New Roman" w:hAnsi="Times New Roman" w:cs="Times New Roman"/>
          <w:sz w:val="24"/>
          <w:szCs w:val="24"/>
        </w:rPr>
        <w:t>g</w:t>
      </w:r>
      <w:r w:rsidR="00884E92">
        <w:rPr>
          <w:rFonts w:ascii="Times New Roman" w:hAnsi="Times New Roman" w:cs="Times New Roman"/>
          <w:sz w:val="24"/>
          <w:szCs w:val="24"/>
        </w:rPr>
        <w:t>odinu</w:t>
      </w:r>
      <w:r w:rsidR="007C1FB8">
        <w:rPr>
          <w:rFonts w:ascii="Times New Roman" w:hAnsi="Times New Roman" w:cs="Times New Roman"/>
          <w:sz w:val="24"/>
          <w:szCs w:val="24"/>
        </w:rPr>
        <w:t xml:space="preserve"> te projekcija za 2026. i 2027</w:t>
      </w:r>
      <w:r w:rsidR="00FA4CE4">
        <w:rPr>
          <w:rFonts w:ascii="Times New Roman" w:hAnsi="Times New Roman" w:cs="Times New Roman"/>
          <w:sz w:val="24"/>
          <w:szCs w:val="24"/>
        </w:rPr>
        <w:t>. godinu, odnosno</w:t>
      </w:r>
      <w:r>
        <w:rPr>
          <w:rFonts w:ascii="Times New Roman" w:hAnsi="Times New Roman" w:cs="Times New Roman"/>
          <w:sz w:val="24"/>
          <w:szCs w:val="24"/>
        </w:rPr>
        <w:t xml:space="preserve"> rashoda i izdataka iskazanih po organizacijskoj klasifikaciji</w:t>
      </w:r>
      <w:r w:rsidR="00B2305E">
        <w:rPr>
          <w:rFonts w:ascii="Times New Roman" w:hAnsi="Times New Roman" w:cs="Times New Roman"/>
          <w:sz w:val="24"/>
          <w:szCs w:val="24"/>
        </w:rPr>
        <w:t>, izvorima financiranja i ekonomskoj klasifikaciji, raspoređeni u program koji se sastoji od aktivnosti i projekata</w:t>
      </w:r>
      <w:r w:rsidR="00B55720">
        <w:rPr>
          <w:rFonts w:ascii="Times New Roman" w:hAnsi="Times New Roman" w:cs="Times New Roman"/>
          <w:sz w:val="24"/>
          <w:szCs w:val="24"/>
        </w:rPr>
        <w:t xml:space="preserve"> kako slijedi</w:t>
      </w:r>
      <w:r w:rsidR="00B2305E">
        <w:rPr>
          <w:rFonts w:ascii="Times New Roman" w:hAnsi="Times New Roman" w:cs="Times New Roman"/>
          <w:sz w:val="24"/>
          <w:szCs w:val="24"/>
        </w:rPr>
        <w:t>:</w:t>
      </w:r>
    </w:p>
    <w:p w:rsidR="008F1B77" w:rsidRDefault="008F1B77" w:rsidP="000E568E">
      <w:pPr>
        <w:pStyle w:val="Odlomakpopisa"/>
        <w:spacing w:after="120"/>
        <w:ind w:left="0"/>
        <w:jc w:val="both"/>
        <w:rPr>
          <w:rFonts w:ascii="Times New Roman" w:hAnsi="Times New Roman" w:cs="Times New Roman"/>
          <w:sz w:val="24"/>
          <w:szCs w:val="24"/>
        </w:rPr>
      </w:pPr>
    </w:p>
    <w:p w:rsidR="008F1B77" w:rsidRDefault="008F1B77" w:rsidP="000E568E">
      <w:pPr>
        <w:pStyle w:val="Odlomakpopisa"/>
        <w:spacing w:after="120"/>
        <w:ind w:left="0"/>
        <w:jc w:val="both"/>
        <w:rPr>
          <w:rFonts w:ascii="Times New Roman" w:hAnsi="Times New Roman" w:cs="Times New Roman"/>
          <w:sz w:val="24"/>
          <w:szCs w:val="24"/>
        </w:rPr>
      </w:pPr>
    </w:p>
    <w:tbl>
      <w:tblPr>
        <w:tblW w:w="15011" w:type="dxa"/>
        <w:jc w:val="center"/>
        <w:tblInd w:w="389" w:type="dxa"/>
        <w:tblLook w:val="04A0" w:firstRow="1" w:lastRow="0" w:firstColumn="1" w:lastColumn="0" w:noHBand="0" w:noVBand="1"/>
      </w:tblPr>
      <w:tblGrid>
        <w:gridCol w:w="2576"/>
        <w:gridCol w:w="3688"/>
        <w:gridCol w:w="1819"/>
        <w:gridCol w:w="1960"/>
        <w:gridCol w:w="1797"/>
        <w:gridCol w:w="1787"/>
        <w:gridCol w:w="1384"/>
      </w:tblGrid>
      <w:tr w:rsidR="008F1B77" w:rsidRPr="008F1B77" w:rsidTr="004C51E1">
        <w:trPr>
          <w:trHeight w:val="526"/>
          <w:jc w:val="center"/>
        </w:trPr>
        <w:tc>
          <w:tcPr>
            <w:tcW w:w="2576" w:type="dxa"/>
            <w:tcBorders>
              <w:top w:val="single" w:sz="4" w:space="0" w:color="auto"/>
              <w:left w:val="single" w:sz="4" w:space="0" w:color="auto"/>
              <w:bottom w:val="single" w:sz="4" w:space="0" w:color="auto"/>
              <w:right w:val="single" w:sz="4" w:space="0" w:color="000000"/>
            </w:tcBorders>
            <w:shd w:val="clear" w:color="000000" w:fill="DDEBF7"/>
            <w:vAlign w:val="center"/>
            <w:hideMark/>
          </w:tcPr>
          <w:p w:rsidR="008F1B77" w:rsidRPr="008F1B77" w:rsidRDefault="008F1B77" w:rsidP="008F1B77">
            <w:pPr>
              <w:spacing w:after="0" w:line="240" w:lineRule="auto"/>
              <w:jc w:val="center"/>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lastRenderedPageBreak/>
              <w:t>Šifra</w:t>
            </w:r>
          </w:p>
        </w:tc>
        <w:tc>
          <w:tcPr>
            <w:tcW w:w="3688" w:type="dxa"/>
            <w:tcBorders>
              <w:top w:val="single" w:sz="4" w:space="0" w:color="auto"/>
              <w:left w:val="nil"/>
              <w:bottom w:val="single" w:sz="4" w:space="0" w:color="auto"/>
              <w:right w:val="single" w:sz="4" w:space="0" w:color="auto"/>
            </w:tcBorders>
            <w:shd w:val="clear" w:color="000000" w:fill="DDEBF7"/>
            <w:vAlign w:val="center"/>
            <w:hideMark/>
          </w:tcPr>
          <w:p w:rsidR="008F1B77" w:rsidRPr="008F1B77" w:rsidRDefault="008F1B77" w:rsidP="008F1B77">
            <w:pPr>
              <w:spacing w:after="0" w:line="240" w:lineRule="auto"/>
              <w:jc w:val="center"/>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 xml:space="preserve">Naziv </w:t>
            </w:r>
          </w:p>
        </w:tc>
        <w:tc>
          <w:tcPr>
            <w:tcW w:w="1819" w:type="dxa"/>
            <w:tcBorders>
              <w:top w:val="single" w:sz="4" w:space="0" w:color="auto"/>
              <w:left w:val="nil"/>
              <w:bottom w:val="single" w:sz="4" w:space="0" w:color="auto"/>
              <w:right w:val="single" w:sz="4" w:space="0" w:color="auto"/>
            </w:tcBorders>
            <w:shd w:val="clear" w:color="000000" w:fill="DDEBF7"/>
            <w:vAlign w:val="center"/>
            <w:hideMark/>
          </w:tcPr>
          <w:p w:rsidR="008F1B77" w:rsidRPr="008F1B77" w:rsidRDefault="008F1B77" w:rsidP="008F1B77">
            <w:pPr>
              <w:spacing w:after="0" w:line="240" w:lineRule="auto"/>
              <w:jc w:val="center"/>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Izvršenje 2023.</w:t>
            </w:r>
          </w:p>
        </w:tc>
        <w:tc>
          <w:tcPr>
            <w:tcW w:w="1960" w:type="dxa"/>
            <w:tcBorders>
              <w:top w:val="single" w:sz="4" w:space="0" w:color="auto"/>
              <w:left w:val="nil"/>
              <w:bottom w:val="single" w:sz="4" w:space="0" w:color="auto"/>
              <w:right w:val="single" w:sz="4" w:space="0" w:color="auto"/>
            </w:tcBorders>
            <w:shd w:val="clear" w:color="000000" w:fill="DDEBF7"/>
            <w:vAlign w:val="center"/>
            <w:hideMark/>
          </w:tcPr>
          <w:p w:rsidR="008F1B77" w:rsidRPr="008F1B77" w:rsidRDefault="008F1B77" w:rsidP="008F1B77">
            <w:pPr>
              <w:spacing w:after="0" w:line="240" w:lineRule="auto"/>
              <w:jc w:val="center"/>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Tekući plan 2024.</w:t>
            </w:r>
          </w:p>
        </w:tc>
        <w:tc>
          <w:tcPr>
            <w:tcW w:w="1797" w:type="dxa"/>
            <w:tcBorders>
              <w:top w:val="single" w:sz="4" w:space="0" w:color="auto"/>
              <w:left w:val="nil"/>
              <w:bottom w:val="single" w:sz="4" w:space="0" w:color="auto"/>
              <w:right w:val="single" w:sz="4" w:space="0" w:color="auto"/>
            </w:tcBorders>
            <w:shd w:val="clear" w:color="000000" w:fill="DDEBF7"/>
            <w:vAlign w:val="center"/>
            <w:hideMark/>
          </w:tcPr>
          <w:p w:rsidR="008F1B77" w:rsidRPr="008F1B77" w:rsidRDefault="008F1B77" w:rsidP="008F1B77">
            <w:pPr>
              <w:spacing w:after="0" w:line="240" w:lineRule="auto"/>
              <w:jc w:val="center"/>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Plan  2025.</w:t>
            </w:r>
          </w:p>
        </w:tc>
        <w:tc>
          <w:tcPr>
            <w:tcW w:w="1787" w:type="dxa"/>
            <w:tcBorders>
              <w:top w:val="single" w:sz="4" w:space="0" w:color="auto"/>
              <w:left w:val="nil"/>
              <w:bottom w:val="single" w:sz="4" w:space="0" w:color="auto"/>
              <w:right w:val="single" w:sz="4" w:space="0" w:color="auto"/>
            </w:tcBorders>
            <w:shd w:val="clear" w:color="000000" w:fill="DDEBF7"/>
            <w:vAlign w:val="center"/>
            <w:hideMark/>
          </w:tcPr>
          <w:p w:rsidR="008F1B77" w:rsidRPr="008F1B77" w:rsidRDefault="008F1B77" w:rsidP="008F1B77">
            <w:pPr>
              <w:spacing w:after="0" w:line="240" w:lineRule="auto"/>
              <w:jc w:val="center"/>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 xml:space="preserve">Projekcija </w:t>
            </w:r>
            <w:r w:rsidRPr="008F1B77">
              <w:rPr>
                <w:rFonts w:ascii="Arial" w:eastAsia="Times New Roman" w:hAnsi="Arial" w:cs="Arial"/>
                <w:b/>
                <w:bCs/>
                <w:color w:val="000000"/>
                <w:sz w:val="20"/>
                <w:szCs w:val="20"/>
                <w:lang w:eastAsia="hr-HR"/>
              </w:rPr>
              <w:br/>
              <w:t xml:space="preserve"> 2026.</w:t>
            </w:r>
          </w:p>
        </w:tc>
        <w:tc>
          <w:tcPr>
            <w:tcW w:w="1384" w:type="dxa"/>
            <w:tcBorders>
              <w:top w:val="single" w:sz="4" w:space="0" w:color="auto"/>
              <w:left w:val="nil"/>
              <w:bottom w:val="single" w:sz="4" w:space="0" w:color="auto"/>
              <w:right w:val="single" w:sz="4" w:space="0" w:color="auto"/>
            </w:tcBorders>
            <w:shd w:val="clear" w:color="000000" w:fill="DDEBF7"/>
            <w:vAlign w:val="center"/>
            <w:hideMark/>
          </w:tcPr>
          <w:p w:rsidR="008F1B77" w:rsidRPr="008F1B77" w:rsidRDefault="008F1B77" w:rsidP="008F1B77">
            <w:pPr>
              <w:spacing w:after="0" w:line="240" w:lineRule="auto"/>
              <w:jc w:val="center"/>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 xml:space="preserve">Projekcija </w:t>
            </w:r>
            <w:r w:rsidRPr="008F1B77">
              <w:rPr>
                <w:rFonts w:ascii="Arial" w:eastAsia="Times New Roman" w:hAnsi="Arial" w:cs="Arial"/>
                <w:b/>
                <w:bCs/>
                <w:color w:val="000000"/>
                <w:sz w:val="20"/>
                <w:szCs w:val="20"/>
                <w:lang w:eastAsia="hr-HR"/>
              </w:rPr>
              <w:br/>
              <w:t xml:space="preserve"> 2027.</w:t>
            </w:r>
          </w:p>
        </w:tc>
      </w:tr>
      <w:tr w:rsidR="008F1B77" w:rsidRPr="008F1B77" w:rsidTr="004C51E1">
        <w:trPr>
          <w:trHeight w:val="213"/>
          <w:jc w:val="center"/>
        </w:trPr>
        <w:tc>
          <w:tcPr>
            <w:tcW w:w="25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F1B77" w:rsidRPr="008F1B77" w:rsidRDefault="008F1B77" w:rsidP="008F1B77">
            <w:pPr>
              <w:spacing w:after="0" w:line="240" w:lineRule="auto"/>
              <w:jc w:val="center"/>
              <w:rPr>
                <w:rFonts w:ascii="Arial" w:eastAsia="Times New Roman" w:hAnsi="Arial" w:cs="Arial"/>
                <w:b/>
                <w:bCs/>
                <w:color w:val="000000"/>
                <w:sz w:val="16"/>
                <w:szCs w:val="16"/>
                <w:lang w:eastAsia="hr-HR"/>
              </w:rPr>
            </w:pPr>
            <w:r w:rsidRPr="008F1B77">
              <w:rPr>
                <w:rFonts w:ascii="Arial" w:eastAsia="Times New Roman" w:hAnsi="Arial" w:cs="Arial"/>
                <w:b/>
                <w:bCs/>
                <w:color w:val="000000"/>
                <w:sz w:val="16"/>
                <w:szCs w:val="16"/>
                <w:lang w:eastAsia="hr-HR"/>
              </w:rPr>
              <w:t>1</w:t>
            </w:r>
          </w:p>
        </w:tc>
        <w:tc>
          <w:tcPr>
            <w:tcW w:w="3688" w:type="dxa"/>
            <w:tcBorders>
              <w:top w:val="nil"/>
              <w:left w:val="nil"/>
              <w:bottom w:val="single" w:sz="4" w:space="0" w:color="auto"/>
              <w:right w:val="single" w:sz="4" w:space="0" w:color="auto"/>
            </w:tcBorders>
            <w:shd w:val="clear" w:color="auto" w:fill="auto"/>
            <w:vAlign w:val="center"/>
            <w:hideMark/>
          </w:tcPr>
          <w:p w:rsidR="008F1B77" w:rsidRPr="008F1B77" w:rsidRDefault="008F1B77" w:rsidP="008F1B77">
            <w:pPr>
              <w:spacing w:after="0" w:line="240" w:lineRule="auto"/>
              <w:jc w:val="center"/>
              <w:rPr>
                <w:rFonts w:ascii="Arial" w:eastAsia="Times New Roman" w:hAnsi="Arial" w:cs="Arial"/>
                <w:b/>
                <w:bCs/>
                <w:color w:val="000000"/>
                <w:sz w:val="16"/>
                <w:szCs w:val="16"/>
                <w:lang w:eastAsia="hr-HR"/>
              </w:rPr>
            </w:pPr>
            <w:r w:rsidRPr="008F1B77">
              <w:rPr>
                <w:rFonts w:ascii="Arial" w:eastAsia="Times New Roman" w:hAnsi="Arial" w:cs="Arial"/>
                <w:b/>
                <w:bCs/>
                <w:color w:val="000000"/>
                <w:sz w:val="16"/>
                <w:szCs w:val="16"/>
                <w:lang w:eastAsia="hr-HR"/>
              </w:rPr>
              <w:t>2</w:t>
            </w:r>
          </w:p>
        </w:tc>
        <w:tc>
          <w:tcPr>
            <w:tcW w:w="1819" w:type="dxa"/>
            <w:tcBorders>
              <w:top w:val="nil"/>
              <w:left w:val="nil"/>
              <w:bottom w:val="single" w:sz="4" w:space="0" w:color="auto"/>
              <w:right w:val="single" w:sz="4" w:space="0" w:color="auto"/>
            </w:tcBorders>
            <w:shd w:val="clear" w:color="auto" w:fill="auto"/>
            <w:vAlign w:val="center"/>
            <w:hideMark/>
          </w:tcPr>
          <w:p w:rsidR="008F1B77" w:rsidRPr="008F1B77" w:rsidRDefault="008F1B77" w:rsidP="008F1B77">
            <w:pPr>
              <w:spacing w:after="0" w:line="240" w:lineRule="auto"/>
              <w:jc w:val="center"/>
              <w:rPr>
                <w:rFonts w:ascii="Arial" w:eastAsia="Times New Roman" w:hAnsi="Arial" w:cs="Arial"/>
                <w:b/>
                <w:bCs/>
                <w:color w:val="000000"/>
                <w:sz w:val="16"/>
                <w:szCs w:val="16"/>
                <w:lang w:eastAsia="hr-HR"/>
              </w:rPr>
            </w:pPr>
            <w:r w:rsidRPr="008F1B77">
              <w:rPr>
                <w:rFonts w:ascii="Arial" w:eastAsia="Times New Roman" w:hAnsi="Arial" w:cs="Arial"/>
                <w:b/>
                <w:bCs/>
                <w:color w:val="000000"/>
                <w:sz w:val="16"/>
                <w:szCs w:val="16"/>
                <w:lang w:eastAsia="hr-HR"/>
              </w:rPr>
              <w:t>3</w:t>
            </w:r>
          </w:p>
        </w:tc>
        <w:tc>
          <w:tcPr>
            <w:tcW w:w="1960" w:type="dxa"/>
            <w:tcBorders>
              <w:top w:val="nil"/>
              <w:left w:val="nil"/>
              <w:bottom w:val="single" w:sz="4" w:space="0" w:color="auto"/>
              <w:right w:val="single" w:sz="4" w:space="0" w:color="auto"/>
            </w:tcBorders>
            <w:shd w:val="clear" w:color="auto" w:fill="auto"/>
            <w:vAlign w:val="center"/>
            <w:hideMark/>
          </w:tcPr>
          <w:p w:rsidR="008F1B77" w:rsidRPr="008F1B77" w:rsidRDefault="008F1B77" w:rsidP="008F1B77">
            <w:pPr>
              <w:spacing w:after="0" w:line="240" w:lineRule="auto"/>
              <w:jc w:val="center"/>
              <w:rPr>
                <w:rFonts w:ascii="Arial" w:eastAsia="Times New Roman" w:hAnsi="Arial" w:cs="Arial"/>
                <w:b/>
                <w:bCs/>
                <w:color w:val="000000"/>
                <w:sz w:val="16"/>
                <w:szCs w:val="16"/>
                <w:lang w:eastAsia="hr-HR"/>
              </w:rPr>
            </w:pPr>
            <w:r w:rsidRPr="008F1B77">
              <w:rPr>
                <w:rFonts w:ascii="Arial" w:eastAsia="Times New Roman" w:hAnsi="Arial" w:cs="Arial"/>
                <w:b/>
                <w:bCs/>
                <w:color w:val="000000"/>
                <w:sz w:val="16"/>
                <w:szCs w:val="16"/>
                <w:lang w:eastAsia="hr-HR"/>
              </w:rPr>
              <w:t>4</w:t>
            </w:r>
          </w:p>
        </w:tc>
        <w:tc>
          <w:tcPr>
            <w:tcW w:w="1797" w:type="dxa"/>
            <w:tcBorders>
              <w:top w:val="nil"/>
              <w:left w:val="nil"/>
              <w:bottom w:val="single" w:sz="4" w:space="0" w:color="auto"/>
              <w:right w:val="single" w:sz="4" w:space="0" w:color="auto"/>
            </w:tcBorders>
            <w:shd w:val="clear" w:color="auto" w:fill="auto"/>
            <w:vAlign w:val="center"/>
            <w:hideMark/>
          </w:tcPr>
          <w:p w:rsidR="008F1B77" w:rsidRPr="008F1B77" w:rsidRDefault="008F1B77" w:rsidP="008F1B77">
            <w:pPr>
              <w:spacing w:after="0" w:line="240" w:lineRule="auto"/>
              <w:jc w:val="center"/>
              <w:rPr>
                <w:rFonts w:ascii="Arial" w:eastAsia="Times New Roman" w:hAnsi="Arial" w:cs="Arial"/>
                <w:b/>
                <w:bCs/>
                <w:color w:val="000000"/>
                <w:sz w:val="16"/>
                <w:szCs w:val="16"/>
                <w:lang w:eastAsia="hr-HR"/>
              </w:rPr>
            </w:pPr>
            <w:r w:rsidRPr="008F1B77">
              <w:rPr>
                <w:rFonts w:ascii="Arial" w:eastAsia="Times New Roman" w:hAnsi="Arial" w:cs="Arial"/>
                <w:b/>
                <w:bCs/>
                <w:color w:val="000000"/>
                <w:sz w:val="16"/>
                <w:szCs w:val="16"/>
                <w:lang w:eastAsia="hr-HR"/>
              </w:rPr>
              <w:t>5</w:t>
            </w:r>
          </w:p>
        </w:tc>
        <w:tc>
          <w:tcPr>
            <w:tcW w:w="1787" w:type="dxa"/>
            <w:tcBorders>
              <w:top w:val="nil"/>
              <w:left w:val="nil"/>
              <w:bottom w:val="single" w:sz="4" w:space="0" w:color="auto"/>
              <w:right w:val="single" w:sz="4" w:space="0" w:color="auto"/>
            </w:tcBorders>
            <w:shd w:val="clear" w:color="auto" w:fill="auto"/>
            <w:vAlign w:val="center"/>
            <w:hideMark/>
          </w:tcPr>
          <w:p w:rsidR="008F1B77" w:rsidRPr="008F1B77" w:rsidRDefault="008F1B77" w:rsidP="008F1B77">
            <w:pPr>
              <w:spacing w:after="0" w:line="240" w:lineRule="auto"/>
              <w:jc w:val="center"/>
              <w:rPr>
                <w:rFonts w:ascii="Arial" w:eastAsia="Times New Roman" w:hAnsi="Arial" w:cs="Arial"/>
                <w:b/>
                <w:bCs/>
                <w:color w:val="000000"/>
                <w:sz w:val="16"/>
                <w:szCs w:val="16"/>
                <w:lang w:eastAsia="hr-HR"/>
              </w:rPr>
            </w:pPr>
            <w:r w:rsidRPr="008F1B77">
              <w:rPr>
                <w:rFonts w:ascii="Arial" w:eastAsia="Times New Roman" w:hAnsi="Arial" w:cs="Arial"/>
                <w:b/>
                <w:bCs/>
                <w:color w:val="000000"/>
                <w:sz w:val="16"/>
                <w:szCs w:val="16"/>
                <w:lang w:eastAsia="hr-HR"/>
              </w:rPr>
              <w:t>6</w:t>
            </w:r>
          </w:p>
        </w:tc>
        <w:tc>
          <w:tcPr>
            <w:tcW w:w="1384" w:type="dxa"/>
            <w:tcBorders>
              <w:top w:val="nil"/>
              <w:left w:val="nil"/>
              <w:bottom w:val="single" w:sz="4" w:space="0" w:color="auto"/>
              <w:right w:val="single" w:sz="4" w:space="0" w:color="auto"/>
            </w:tcBorders>
            <w:shd w:val="clear" w:color="auto" w:fill="auto"/>
            <w:vAlign w:val="center"/>
            <w:hideMark/>
          </w:tcPr>
          <w:p w:rsidR="008F1B77" w:rsidRPr="008F1B77" w:rsidRDefault="008F1B77" w:rsidP="008F1B77">
            <w:pPr>
              <w:spacing w:after="0" w:line="240" w:lineRule="auto"/>
              <w:jc w:val="center"/>
              <w:rPr>
                <w:rFonts w:ascii="Arial" w:eastAsia="Times New Roman" w:hAnsi="Arial" w:cs="Arial"/>
                <w:b/>
                <w:bCs/>
                <w:color w:val="000000"/>
                <w:sz w:val="16"/>
                <w:szCs w:val="16"/>
                <w:lang w:eastAsia="hr-HR"/>
              </w:rPr>
            </w:pPr>
            <w:r w:rsidRPr="008F1B77">
              <w:rPr>
                <w:rFonts w:ascii="Arial" w:eastAsia="Times New Roman" w:hAnsi="Arial" w:cs="Arial"/>
                <w:b/>
                <w:bCs/>
                <w:color w:val="000000"/>
                <w:sz w:val="16"/>
                <w:szCs w:val="16"/>
                <w:lang w:eastAsia="hr-HR"/>
              </w:rPr>
              <w:t>7</w:t>
            </w:r>
          </w:p>
        </w:tc>
      </w:tr>
      <w:tr w:rsidR="008F1B77" w:rsidRPr="008F1B77" w:rsidTr="004C51E1">
        <w:trPr>
          <w:trHeight w:val="789"/>
          <w:jc w:val="center"/>
        </w:trPr>
        <w:tc>
          <w:tcPr>
            <w:tcW w:w="2576" w:type="dxa"/>
            <w:tcBorders>
              <w:top w:val="single" w:sz="4" w:space="0" w:color="auto"/>
              <w:left w:val="single" w:sz="4" w:space="0" w:color="auto"/>
              <w:bottom w:val="single" w:sz="4" w:space="0" w:color="auto"/>
              <w:right w:val="single" w:sz="4" w:space="0" w:color="000000"/>
            </w:tcBorders>
            <w:shd w:val="clear" w:color="000000" w:fill="DDEBF7"/>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RAZDJEL 016</w:t>
            </w:r>
          </w:p>
        </w:tc>
        <w:tc>
          <w:tcPr>
            <w:tcW w:w="3688" w:type="dxa"/>
            <w:tcBorders>
              <w:top w:val="nil"/>
              <w:left w:val="nil"/>
              <w:bottom w:val="single" w:sz="4" w:space="0" w:color="auto"/>
              <w:right w:val="single" w:sz="4" w:space="0" w:color="auto"/>
            </w:tcBorders>
            <w:shd w:val="clear" w:color="000000" w:fill="DDEBF7"/>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UPRAVNI ODJEL ZA ZDRAVSTVO, SOCIJALNU SKRB, CIVILNO DRUŠTVO I HRVATSKE BRANITELJE</w:t>
            </w:r>
          </w:p>
        </w:tc>
        <w:tc>
          <w:tcPr>
            <w:tcW w:w="1819"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3.483.675,49</w:t>
            </w:r>
          </w:p>
        </w:tc>
        <w:tc>
          <w:tcPr>
            <w:tcW w:w="1960"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4.228.759,00</w:t>
            </w:r>
          </w:p>
        </w:tc>
        <w:tc>
          <w:tcPr>
            <w:tcW w:w="1797"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4.037.495,00</w:t>
            </w:r>
          </w:p>
        </w:tc>
        <w:tc>
          <w:tcPr>
            <w:tcW w:w="1787"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4.055.335,00</w:t>
            </w:r>
          </w:p>
        </w:tc>
        <w:tc>
          <w:tcPr>
            <w:tcW w:w="1384"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4.055.335,00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DDEBF7"/>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 xml:space="preserve">   GLAVA 01603</w:t>
            </w:r>
          </w:p>
        </w:tc>
        <w:tc>
          <w:tcPr>
            <w:tcW w:w="3688" w:type="dxa"/>
            <w:tcBorders>
              <w:top w:val="nil"/>
              <w:left w:val="nil"/>
              <w:bottom w:val="single" w:sz="4" w:space="0" w:color="auto"/>
              <w:right w:val="single" w:sz="4" w:space="0" w:color="auto"/>
            </w:tcBorders>
            <w:shd w:val="clear" w:color="000000" w:fill="DDEBF7"/>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SOCIJALNA SKRB</w:t>
            </w:r>
          </w:p>
        </w:tc>
        <w:tc>
          <w:tcPr>
            <w:tcW w:w="1819"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3.483.675,49</w:t>
            </w:r>
          </w:p>
        </w:tc>
        <w:tc>
          <w:tcPr>
            <w:tcW w:w="1960"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4.228.759,00</w:t>
            </w:r>
          </w:p>
        </w:tc>
        <w:tc>
          <w:tcPr>
            <w:tcW w:w="1797"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4.037.495,00</w:t>
            </w:r>
          </w:p>
        </w:tc>
        <w:tc>
          <w:tcPr>
            <w:tcW w:w="1787"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4.055.335,00</w:t>
            </w:r>
          </w:p>
        </w:tc>
        <w:tc>
          <w:tcPr>
            <w:tcW w:w="1384" w:type="dxa"/>
            <w:tcBorders>
              <w:top w:val="nil"/>
              <w:left w:val="nil"/>
              <w:bottom w:val="single" w:sz="4" w:space="0" w:color="auto"/>
              <w:right w:val="single" w:sz="4" w:space="0" w:color="auto"/>
            </w:tcBorders>
            <w:shd w:val="clear" w:color="000000" w:fill="DDEBF7"/>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4.055.335,00</w:t>
            </w:r>
          </w:p>
        </w:tc>
      </w:tr>
      <w:tr w:rsidR="008F1B77" w:rsidRPr="008F1B77" w:rsidTr="004C51E1">
        <w:trPr>
          <w:trHeight w:val="317"/>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jc w:val="center"/>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Izvor financiranja 1</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Opći prihodi i primici</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531.804,88</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627.956,00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582.956,00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582.956,00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582.956,00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jc w:val="center"/>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Izvor financiranja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Vlastiti prihodi</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32.578,65</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36.000,00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38.000,00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38.000,00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38.000,00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jc w:val="center"/>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Izvor financiranja 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Prihodi za posebne namjene</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2.852.829,96</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3.456.326,00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3.410.379,00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3.430.379,00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3.430.379,00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jc w:val="center"/>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Izvor financiranja 5</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Pomoći</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17.658,01</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80.500,00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6.160,00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4.000,00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4.000,00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jc w:val="center"/>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Izvor financiranja 6</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Donacije</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22.332,95</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27.277,00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0,00</w:t>
            </w:r>
          </w:p>
        </w:tc>
      </w:tr>
      <w:tr w:rsidR="008F1B77" w:rsidRPr="008F1B77" w:rsidTr="004C51E1">
        <w:trPr>
          <w:trHeight w:val="576"/>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jc w:val="center"/>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Izvor financiranja 7</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Prihodi od nefinancijske imovine i nadoknade šteta s osnova osiguranja</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26.471,04</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700,00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E2EFDA"/>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 xml:space="preserve">     PROGRAM 1340</w:t>
            </w:r>
          </w:p>
        </w:tc>
        <w:tc>
          <w:tcPr>
            <w:tcW w:w="3688" w:type="dxa"/>
            <w:tcBorders>
              <w:top w:val="nil"/>
              <w:left w:val="nil"/>
              <w:bottom w:val="single" w:sz="4" w:space="0" w:color="auto"/>
              <w:right w:val="single" w:sz="4" w:space="0" w:color="auto"/>
            </w:tcBorders>
            <w:shd w:val="clear" w:color="000000" w:fill="E2EFDA"/>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DOM ZA STARIJE I NEMOĆNE OSOBE</w:t>
            </w:r>
          </w:p>
        </w:tc>
        <w:tc>
          <w:tcPr>
            <w:tcW w:w="1819" w:type="dxa"/>
            <w:tcBorders>
              <w:top w:val="nil"/>
              <w:left w:val="nil"/>
              <w:bottom w:val="single" w:sz="4" w:space="0" w:color="auto"/>
              <w:right w:val="single" w:sz="4" w:space="0" w:color="auto"/>
            </w:tcBorders>
            <w:shd w:val="clear" w:color="000000" w:fill="E2EFDA"/>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3.483.675,49</w:t>
            </w:r>
          </w:p>
        </w:tc>
        <w:tc>
          <w:tcPr>
            <w:tcW w:w="1960" w:type="dxa"/>
            <w:tcBorders>
              <w:top w:val="nil"/>
              <w:left w:val="nil"/>
              <w:bottom w:val="single" w:sz="4" w:space="0" w:color="auto"/>
              <w:right w:val="single" w:sz="4" w:space="0" w:color="auto"/>
            </w:tcBorders>
            <w:shd w:val="clear" w:color="000000" w:fill="E2EFDA"/>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4.228.759,00</w:t>
            </w:r>
          </w:p>
        </w:tc>
        <w:tc>
          <w:tcPr>
            <w:tcW w:w="1797" w:type="dxa"/>
            <w:tcBorders>
              <w:top w:val="nil"/>
              <w:left w:val="nil"/>
              <w:bottom w:val="single" w:sz="4" w:space="0" w:color="auto"/>
              <w:right w:val="single" w:sz="4" w:space="0" w:color="auto"/>
            </w:tcBorders>
            <w:shd w:val="clear" w:color="000000" w:fill="E2EFDA"/>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4.037.495,00</w:t>
            </w:r>
          </w:p>
        </w:tc>
        <w:tc>
          <w:tcPr>
            <w:tcW w:w="1787" w:type="dxa"/>
            <w:tcBorders>
              <w:top w:val="nil"/>
              <w:left w:val="nil"/>
              <w:bottom w:val="single" w:sz="4" w:space="0" w:color="auto"/>
              <w:right w:val="single" w:sz="4" w:space="0" w:color="auto"/>
            </w:tcBorders>
            <w:shd w:val="clear" w:color="000000" w:fill="E2EFDA"/>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4.055.335,00</w:t>
            </w:r>
          </w:p>
        </w:tc>
        <w:tc>
          <w:tcPr>
            <w:tcW w:w="1384" w:type="dxa"/>
            <w:tcBorders>
              <w:top w:val="nil"/>
              <w:left w:val="nil"/>
              <w:bottom w:val="single" w:sz="4" w:space="0" w:color="auto"/>
              <w:right w:val="single" w:sz="4" w:space="0" w:color="auto"/>
            </w:tcBorders>
            <w:shd w:val="clear" w:color="000000" w:fill="E2EFDA"/>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4.055.335,00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 xml:space="preserve">       Aktivnost A134001</w:t>
            </w:r>
          </w:p>
        </w:tc>
        <w:tc>
          <w:tcPr>
            <w:tcW w:w="3688" w:type="dxa"/>
            <w:tcBorders>
              <w:top w:val="nil"/>
              <w:left w:val="nil"/>
              <w:bottom w:val="single" w:sz="4" w:space="0" w:color="auto"/>
              <w:right w:val="single" w:sz="4" w:space="0" w:color="auto"/>
            </w:tcBorders>
            <w:shd w:val="clear" w:color="000000" w:fill="BDD7EE"/>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Stručno i administrativno osoblje</w:t>
            </w:r>
          </w:p>
        </w:tc>
        <w:tc>
          <w:tcPr>
            <w:tcW w:w="1819"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3.342.660,48</w:t>
            </w:r>
          </w:p>
        </w:tc>
        <w:tc>
          <w:tcPr>
            <w:tcW w:w="1960"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3.915.112,00</w:t>
            </w:r>
          </w:p>
        </w:tc>
        <w:tc>
          <w:tcPr>
            <w:tcW w:w="1797"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3.889.663,00</w:t>
            </w:r>
          </w:p>
        </w:tc>
        <w:tc>
          <w:tcPr>
            <w:tcW w:w="1787"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3.908.317,00</w:t>
            </w:r>
          </w:p>
        </w:tc>
        <w:tc>
          <w:tcPr>
            <w:tcW w:w="1384"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3.909.131,00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11</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Opći prihodi i primici</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423.939,00</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417.489,00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468.304,00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469.118,00</w:t>
            </w:r>
          </w:p>
        </w:tc>
        <w:tc>
          <w:tcPr>
            <w:tcW w:w="1384"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469.932,00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423.939,00</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417.489,00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468.304,00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469.118,00</w:t>
            </w:r>
          </w:p>
        </w:tc>
        <w:tc>
          <w:tcPr>
            <w:tcW w:w="1384"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469.932,00</w:t>
            </w:r>
          </w:p>
        </w:tc>
      </w:tr>
      <w:tr w:rsidR="008F1B77" w:rsidRPr="008F1B77" w:rsidTr="004C51E1">
        <w:trPr>
          <w:trHeight w:val="360"/>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31</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zaposlene</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423.939,00</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417.489,00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468.304,00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469.118,00</w:t>
            </w:r>
          </w:p>
        </w:tc>
        <w:tc>
          <w:tcPr>
            <w:tcW w:w="1384"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469.932,00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31</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Vlastiti prihodi</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32.578,65</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36.000,00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38.000,00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38.000,00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38.000,00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15.968,48</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17.800,00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18.000,00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18.000,00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18.000,00</w:t>
            </w:r>
          </w:p>
        </w:tc>
      </w:tr>
      <w:tr w:rsidR="008F1B77" w:rsidRPr="008F1B77" w:rsidTr="004C51E1">
        <w:trPr>
          <w:trHeight w:val="285"/>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Materijalni rashodi</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15.968,48</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17.800,00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18.000,00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18.000,00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nefinancijske imovine</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16.610,17</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18.200,00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20.000,00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20.000,00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20.000,00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42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proizvedene dugotrajne imovine</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16.610,17</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18.200,00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20.000,00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20.000,00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20.000,00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43</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Ostali prihodi za posebne namjene</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2.267.451,83</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2.523.150,00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2.795.700,00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2.815.700,00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2.815.700,00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2.267.451,83</w:t>
            </w:r>
          </w:p>
        </w:tc>
        <w:tc>
          <w:tcPr>
            <w:tcW w:w="1960"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2.523.150,00</w:t>
            </w:r>
          </w:p>
        </w:tc>
        <w:tc>
          <w:tcPr>
            <w:tcW w:w="179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2.795.700,00</w:t>
            </w:r>
          </w:p>
        </w:tc>
        <w:tc>
          <w:tcPr>
            <w:tcW w:w="1787"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2.815.700,00</w:t>
            </w:r>
          </w:p>
        </w:tc>
        <w:tc>
          <w:tcPr>
            <w:tcW w:w="1384" w:type="dxa"/>
            <w:tcBorders>
              <w:top w:val="nil"/>
              <w:left w:val="nil"/>
              <w:bottom w:val="single" w:sz="4" w:space="0" w:color="auto"/>
              <w:right w:val="single" w:sz="4" w:space="0" w:color="auto"/>
            </w:tcBorders>
            <w:shd w:val="clear" w:color="000000" w:fill="FFFFFF"/>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2.815.700,00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31</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zaposlene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1.088.289,27</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1.469.700,00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1.700.650,00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1.700.650,00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1.700.650,00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Materijalni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1.162.145,43</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1.045.850,00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1.085.950,00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1.105.950,00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1.105.950,00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Financijski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12.858,89</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4.100,00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4.100,00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4.100,00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4.100,00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37</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Naknade građanima i kućanstvima na temelju osiguranja i druge naknade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4.158,24</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3.500,00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5.000,00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5.000,00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44</w:t>
            </w:r>
          </w:p>
        </w:tc>
        <w:tc>
          <w:tcPr>
            <w:tcW w:w="3688" w:type="dxa"/>
            <w:tcBorders>
              <w:top w:val="single" w:sz="4" w:space="0" w:color="auto"/>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Decentralizirana sredstva</w:t>
            </w:r>
          </w:p>
        </w:tc>
        <w:tc>
          <w:tcPr>
            <w:tcW w:w="1819"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552.229,00</w:t>
            </w:r>
          </w:p>
        </w:tc>
        <w:tc>
          <w:tcPr>
            <w:tcW w:w="1960"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899.996,00</w:t>
            </w:r>
          </w:p>
        </w:tc>
        <w:tc>
          <w:tcPr>
            <w:tcW w:w="1797"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c>
          <w:tcPr>
            <w:tcW w:w="1787"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c>
          <w:tcPr>
            <w:tcW w:w="1384"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single" w:sz="4" w:space="0" w:color="auto"/>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552.229,00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899.996,00</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lastRenderedPageBreak/>
              <w:t xml:space="preserve">         Skupina 31</w:t>
            </w:r>
          </w:p>
        </w:tc>
        <w:tc>
          <w:tcPr>
            <w:tcW w:w="3688" w:type="dxa"/>
            <w:tcBorders>
              <w:top w:val="single" w:sz="4" w:space="0" w:color="auto"/>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zaposlene</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552.229,00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899.996,00</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581.499,00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52</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Ostale pomoći</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17.658,01</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10.500,00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6.160,00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4.000,00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17.658,01</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10.500,00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6.160,00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4.000,00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31</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zaposlene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4.560,00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Materijalni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13.098,01</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10.500,00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6.160,00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4.000,00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4.000,00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61</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Donacije</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18.242,95</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25.907,00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15.305,05</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24.962,00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Materijalni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15.305,05</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24.962,00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nefinancijske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2.937,90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945,00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42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proizvedene dugotrajne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2.937,90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945,00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62</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Inozemne donacije</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4.090,00</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1.370,00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600,00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1.370,00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Materijalni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600,00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1.370,00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nefinancijske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3.490,00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42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proizvedene dugotrajne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3.490,00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71</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Prihodi od nefinancijske imovine  </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26.471,04</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24.471,04</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Materijalni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24.471,04</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nefinancijske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2.000,00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42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proizvedene dugotrajne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2.000,00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72</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Prihodi od nadoknade šteta s osnova osiguranja</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700,00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700,00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Materijalni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700,00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526"/>
          <w:jc w:val="center"/>
        </w:trPr>
        <w:tc>
          <w:tcPr>
            <w:tcW w:w="257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 xml:space="preserve">       Aktivnost A134002</w:t>
            </w:r>
          </w:p>
        </w:tc>
        <w:tc>
          <w:tcPr>
            <w:tcW w:w="3688" w:type="dxa"/>
            <w:tcBorders>
              <w:top w:val="nil"/>
              <w:left w:val="nil"/>
              <w:bottom w:val="single" w:sz="4" w:space="0" w:color="auto"/>
              <w:right w:val="single" w:sz="4" w:space="0" w:color="auto"/>
            </w:tcBorders>
            <w:shd w:val="clear" w:color="000000" w:fill="BDD7EE"/>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Otplata kredita za Energetsku obnovu Doma</w:t>
            </w:r>
          </w:p>
        </w:tc>
        <w:tc>
          <w:tcPr>
            <w:tcW w:w="1819"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107.865,88</w:t>
            </w:r>
          </w:p>
        </w:tc>
        <w:tc>
          <w:tcPr>
            <w:tcW w:w="1960"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115.467,00</w:t>
            </w:r>
          </w:p>
        </w:tc>
        <w:tc>
          <w:tcPr>
            <w:tcW w:w="1797"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114.652,00</w:t>
            </w:r>
          </w:p>
        </w:tc>
        <w:tc>
          <w:tcPr>
            <w:tcW w:w="1787"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113.838,00</w:t>
            </w:r>
          </w:p>
        </w:tc>
        <w:tc>
          <w:tcPr>
            <w:tcW w:w="1384"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113.024,00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11</w:t>
            </w:r>
          </w:p>
        </w:tc>
        <w:tc>
          <w:tcPr>
            <w:tcW w:w="3688" w:type="dxa"/>
            <w:tcBorders>
              <w:top w:val="single" w:sz="4" w:space="0" w:color="auto"/>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Opći prihodi i primici</w:t>
            </w:r>
          </w:p>
        </w:tc>
        <w:tc>
          <w:tcPr>
            <w:tcW w:w="1819"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107.865,88</w:t>
            </w:r>
          </w:p>
        </w:tc>
        <w:tc>
          <w:tcPr>
            <w:tcW w:w="1960"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115.467,00</w:t>
            </w:r>
          </w:p>
        </w:tc>
        <w:tc>
          <w:tcPr>
            <w:tcW w:w="1797"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114.652,00</w:t>
            </w:r>
          </w:p>
        </w:tc>
        <w:tc>
          <w:tcPr>
            <w:tcW w:w="1787"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113.838,00</w:t>
            </w:r>
          </w:p>
        </w:tc>
        <w:tc>
          <w:tcPr>
            <w:tcW w:w="1384" w:type="dxa"/>
            <w:tcBorders>
              <w:top w:val="single" w:sz="4" w:space="0" w:color="auto"/>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113.024,00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7.600,00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6.785,00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5.971,00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5.157,00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Financijski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7.600,00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6.785,00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5.971,00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5.157,00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5</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Izdaci za financijsku imovinu i otplate zajmova</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107.865,88</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107.867,00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107.867,00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107.867,00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107.867,00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lastRenderedPageBreak/>
              <w:t xml:space="preserve">         Skupina 54</w:t>
            </w:r>
          </w:p>
        </w:tc>
        <w:tc>
          <w:tcPr>
            <w:tcW w:w="3688" w:type="dxa"/>
            <w:tcBorders>
              <w:top w:val="single" w:sz="4" w:space="0" w:color="auto"/>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Izdaci za otplatu glavnice primljenih kredita i zajmova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107.865,88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107.867,00</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107.867,00</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107.867,00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107.867,00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 xml:space="preserve">       Aktivnost K134001</w:t>
            </w:r>
          </w:p>
        </w:tc>
        <w:tc>
          <w:tcPr>
            <w:tcW w:w="3688" w:type="dxa"/>
            <w:tcBorders>
              <w:top w:val="nil"/>
              <w:left w:val="nil"/>
              <w:bottom w:val="single" w:sz="4" w:space="0" w:color="auto"/>
              <w:right w:val="single" w:sz="4" w:space="0" w:color="auto"/>
            </w:tcBorders>
            <w:shd w:val="clear" w:color="000000" w:fill="BDD7EE"/>
            <w:vAlign w:val="center"/>
            <w:hideMark/>
          </w:tcPr>
          <w:p w:rsidR="008F1B77" w:rsidRPr="008F1B77" w:rsidRDefault="008F1B77" w:rsidP="008F1B77">
            <w:pPr>
              <w:spacing w:after="0" w:line="240" w:lineRule="auto"/>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Održavanje objekata</w:t>
            </w:r>
          </w:p>
        </w:tc>
        <w:tc>
          <w:tcPr>
            <w:tcW w:w="1819"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33.149,13</w:t>
            </w:r>
          </w:p>
        </w:tc>
        <w:tc>
          <w:tcPr>
            <w:tcW w:w="1960"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198.180,00</w:t>
            </w:r>
          </w:p>
        </w:tc>
        <w:tc>
          <w:tcPr>
            <w:tcW w:w="1797"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33.180,00</w:t>
            </w:r>
          </w:p>
        </w:tc>
        <w:tc>
          <w:tcPr>
            <w:tcW w:w="1787"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33.180,00</w:t>
            </w:r>
          </w:p>
        </w:tc>
        <w:tc>
          <w:tcPr>
            <w:tcW w:w="1384" w:type="dxa"/>
            <w:tcBorders>
              <w:top w:val="nil"/>
              <w:left w:val="nil"/>
              <w:bottom w:val="single" w:sz="4" w:space="0" w:color="auto"/>
              <w:right w:val="single" w:sz="4" w:space="0" w:color="auto"/>
            </w:tcBorders>
            <w:shd w:val="clear" w:color="000000" w:fill="BDD7EE"/>
            <w:noWrap/>
            <w:vAlign w:val="center"/>
            <w:hideMark/>
          </w:tcPr>
          <w:p w:rsidR="008F1B77" w:rsidRPr="008F1B77" w:rsidRDefault="008F1B77" w:rsidP="008F1B77">
            <w:pPr>
              <w:spacing w:after="0" w:line="240" w:lineRule="auto"/>
              <w:jc w:val="right"/>
              <w:rPr>
                <w:rFonts w:ascii="Arial" w:eastAsia="Times New Roman" w:hAnsi="Arial" w:cs="Arial"/>
                <w:b/>
                <w:bCs/>
                <w:color w:val="000000"/>
                <w:sz w:val="20"/>
                <w:szCs w:val="20"/>
                <w:lang w:eastAsia="hr-HR"/>
              </w:rPr>
            </w:pPr>
            <w:r w:rsidRPr="008F1B77">
              <w:rPr>
                <w:rFonts w:ascii="Arial" w:eastAsia="Times New Roman" w:hAnsi="Arial" w:cs="Arial"/>
                <w:b/>
                <w:bCs/>
                <w:color w:val="000000"/>
                <w:sz w:val="20"/>
                <w:szCs w:val="20"/>
                <w:lang w:eastAsia="hr-HR"/>
              </w:rPr>
              <w:t>33.180,00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11</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Opći prihodi i primici</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95.000,00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nefinancijske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95.000,00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41</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neproizvedene dugotrajne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95.000,00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44</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Decentralizirana sredstva</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33.149,13</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33.180,00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33.180,00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33.180,00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33.180,00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3</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poslovanja</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32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Materijalni rashodi</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15.926,00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nefinancijske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17.223,13</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17.254,00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17.254,00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17.254,00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17.254,00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42</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proizvedene dugotrajne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17.223,13</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17.254,00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17.254,00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17.254,00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17.254,00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 xml:space="preserve">         Izvor financiranja 52</w:t>
            </w:r>
          </w:p>
        </w:tc>
        <w:tc>
          <w:tcPr>
            <w:tcW w:w="3688" w:type="dxa"/>
            <w:tcBorders>
              <w:top w:val="nil"/>
              <w:left w:val="nil"/>
              <w:bottom w:val="single" w:sz="4" w:space="0" w:color="auto"/>
              <w:right w:val="single" w:sz="4" w:space="0" w:color="auto"/>
            </w:tcBorders>
            <w:shd w:val="clear" w:color="000000" w:fill="FCE4D6"/>
            <w:vAlign w:val="center"/>
            <w:hideMark/>
          </w:tcPr>
          <w:p w:rsidR="008F1B77" w:rsidRPr="008F1B77" w:rsidRDefault="008F1B77" w:rsidP="008F1B77">
            <w:pPr>
              <w:spacing w:after="0" w:line="240" w:lineRule="auto"/>
              <w:rPr>
                <w:rFonts w:ascii="Arial" w:eastAsia="Times New Roman" w:hAnsi="Arial" w:cs="Arial"/>
                <w:i/>
                <w:iCs/>
                <w:color w:val="000000"/>
                <w:sz w:val="20"/>
                <w:szCs w:val="20"/>
                <w:lang w:eastAsia="hr-HR"/>
              </w:rPr>
            </w:pPr>
            <w:r w:rsidRPr="008F1B77">
              <w:rPr>
                <w:rFonts w:ascii="Arial" w:eastAsia="Times New Roman" w:hAnsi="Arial" w:cs="Arial"/>
                <w:i/>
                <w:iCs/>
                <w:color w:val="000000"/>
                <w:sz w:val="20"/>
                <w:szCs w:val="20"/>
                <w:lang w:eastAsia="hr-HR"/>
              </w:rPr>
              <w:t>Ostale pomoći</w:t>
            </w:r>
          </w:p>
        </w:tc>
        <w:tc>
          <w:tcPr>
            <w:tcW w:w="1819"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70.000,00</w:t>
            </w:r>
          </w:p>
        </w:tc>
        <w:tc>
          <w:tcPr>
            <w:tcW w:w="179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CE4D6"/>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3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Razred 4</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nefinancijske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70.000,00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r w:rsidR="008F1B77" w:rsidRPr="008F1B77" w:rsidTr="004C51E1">
        <w:trPr>
          <w:trHeight w:val="501"/>
          <w:jc w:val="center"/>
        </w:trPr>
        <w:tc>
          <w:tcPr>
            <w:tcW w:w="25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1B77" w:rsidRPr="008F1B77" w:rsidRDefault="008F1B77" w:rsidP="008F1B77">
            <w:pPr>
              <w:spacing w:after="0" w:line="240" w:lineRule="auto"/>
              <w:ind w:firstLineChars="100" w:firstLine="200"/>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 xml:space="preserve">         Skupina 41</w:t>
            </w:r>
          </w:p>
        </w:tc>
        <w:tc>
          <w:tcPr>
            <w:tcW w:w="3688" w:type="dxa"/>
            <w:tcBorders>
              <w:top w:val="nil"/>
              <w:left w:val="nil"/>
              <w:bottom w:val="single" w:sz="4" w:space="0" w:color="auto"/>
              <w:right w:val="single" w:sz="4" w:space="0" w:color="auto"/>
            </w:tcBorders>
            <w:shd w:val="clear" w:color="000000" w:fill="FFFFFF"/>
            <w:vAlign w:val="center"/>
            <w:hideMark/>
          </w:tcPr>
          <w:p w:rsidR="008F1B77" w:rsidRPr="008F1B77" w:rsidRDefault="008F1B77" w:rsidP="008F1B77">
            <w:pPr>
              <w:spacing w:after="0" w:line="240" w:lineRule="auto"/>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Rashodi za nabavu neproizvedene dugotrajne imovine</w:t>
            </w:r>
          </w:p>
        </w:tc>
        <w:tc>
          <w:tcPr>
            <w:tcW w:w="1819"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960"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70.000,00</w:t>
            </w:r>
          </w:p>
        </w:tc>
        <w:tc>
          <w:tcPr>
            <w:tcW w:w="179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787"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rsidR="008F1B77" w:rsidRPr="008F1B77" w:rsidRDefault="008F1B77" w:rsidP="008F1B77">
            <w:pPr>
              <w:spacing w:after="0" w:line="240" w:lineRule="auto"/>
              <w:jc w:val="right"/>
              <w:rPr>
                <w:rFonts w:ascii="Arial" w:eastAsia="Times New Roman" w:hAnsi="Arial" w:cs="Arial"/>
                <w:color w:val="000000"/>
                <w:sz w:val="20"/>
                <w:szCs w:val="20"/>
                <w:lang w:eastAsia="hr-HR"/>
              </w:rPr>
            </w:pPr>
            <w:r w:rsidRPr="008F1B77">
              <w:rPr>
                <w:rFonts w:ascii="Arial" w:eastAsia="Times New Roman" w:hAnsi="Arial" w:cs="Arial"/>
                <w:color w:val="000000"/>
                <w:sz w:val="20"/>
                <w:szCs w:val="20"/>
                <w:lang w:eastAsia="hr-HR"/>
              </w:rPr>
              <w:t>0,00</w:t>
            </w:r>
          </w:p>
        </w:tc>
      </w:tr>
    </w:tbl>
    <w:p w:rsidR="00A567A1" w:rsidRPr="00A567A1" w:rsidRDefault="00A567A1" w:rsidP="00A567A1">
      <w:pPr>
        <w:spacing w:after="240"/>
        <w:jc w:val="both"/>
        <w:rPr>
          <w:rFonts w:ascii="Times New Roman" w:hAnsi="Times New Roman" w:cs="Times New Roman"/>
          <w:color w:val="FF0000"/>
          <w:sz w:val="24"/>
          <w:szCs w:val="24"/>
        </w:rPr>
      </w:pPr>
    </w:p>
    <w:p w:rsidR="00B2305E" w:rsidRPr="000E568E" w:rsidRDefault="00B2305E" w:rsidP="000E568E">
      <w:pPr>
        <w:pStyle w:val="Odlomakpopisa"/>
        <w:spacing w:after="120"/>
        <w:ind w:left="0"/>
        <w:jc w:val="both"/>
        <w:rPr>
          <w:rFonts w:ascii="Times New Roman" w:hAnsi="Times New Roman" w:cs="Times New Roman"/>
          <w:sz w:val="24"/>
          <w:szCs w:val="24"/>
        </w:rPr>
      </w:pPr>
    </w:p>
    <w:p w:rsidR="004D31DB" w:rsidRPr="009B7A49" w:rsidRDefault="004D31DB" w:rsidP="009B7A49">
      <w:pPr>
        <w:spacing w:after="120"/>
        <w:rPr>
          <w:rFonts w:ascii="Times New Roman" w:hAnsi="Times New Roman" w:cs="Times New Roman"/>
          <w:sz w:val="24"/>
          <w:szCs w:val="24"/>
        </w:rPr>
        <w:sectPr w:rsidR="004D31DB" w:rsidRPr="009B7A49" w:rsidSect="00056618">
          <w:pgSz w:w="16838" w:h="11906" w:orient="landscape" w:code="9"/>
          <w:pgMar w:top="709" w:right="1418" w:bottom="567" w:left="1418" w:header="709" w:footer="709" w:gutter="0"/>
          <w:cols w:space="708"/>
          <w:docGrid w:linePitch="360"/>
        </w:sectPr>
      </w:pPr>
    </w:p>
    <w:p w:rsidR="000E568E" w:rsidRPr="000E568E" w:rsidRDefault="000E568E" w:rsidP="00580EF7">
      <w:pPr>
        <w:pStyle w:val="Odlomakpopisa"/>
        <w:spacing w:after="120"/>
        <w:ind w:left="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187EFC" w:rsidRDefault="00187EFC" w:rsidP="00555592">
      <w:pPr>
        <w:spacing w:after="120"/>
        <w:jc w:val="center"/>
        <w:rPr>
          <w:rFonts w:ascii="Times New Roman" w:hAnsi="Times New Roman" w:cs="Times New Roman"/>
          <w:b/>
          <w:sz w:val="24"/>
          <w:szCs w:val="24"/>
        </w:rPr>
      </w:pPr>
    </w:p>
    <w:p w:rsidR="00DF08A0" w:rsidRDefault="00DF08A0" w:rsidP="00555592">
      <w:pPr>
        <w:spacing w:after="120"/>
        <w:jc w:val="center"/>
        <w:rPr>
          <w:rFonts w:ascii="Times New Roman" w:hAnsi="Times New Roman" w:cs="Times New Roman"/>
          <w:b/>
          <w:sz w:val="24"/>
          <w:szCs w:val="24"/>
        </w:rPr>
      </w:pPr>
    </w:p>
    <w:p w:rsidR="00FB4269" w:rsidRDefault="00FB4269" w:rsidP="00555592">
      <w:pPr>
        <w:spacing w:after="120"/>
        <w:jc w:val="center"/>
        <w:rPr>
          <w:rFonts w:ascii="Times New Roman" w:hAnsi="Times New Roman" w:cs="Times New Roman"/>
          <w:b/>
          <w:sz w:val="24"/>
          <w:szCs w:val="24"/>
        </w:rPr>
      </w:pPr>
    </w:p>
    <w:p w:rsidR="00FB4269" w:rsidRDefault="00FB4269" w:rsidP="00555592">
      <w:pPr>
        <w:spacing w:after="120"/>
        <w:jc w:val="center"/>
        <w:rPr>
          <w:rFonts w:ascii="Times New Roman" w:hAnsi="Times New Roman" w:cs="Times New Roman"/>
          <w:b/>
          <w:sz w:val="24"/>
          <w:szCs w:val="24"/>
        </w:rPr>
      </w:pPr>
    </w:p>
    <w:p w:rsidR="00187EFC" w:rsidRPr="009B7A49" w:rsidRDefault="00FB4269" w:rsidP="009B7A49">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OBRAZLOŽENJE</w:t>
      </w:r>
      <w:r>
        <w:rPr>
          <w:rFonts w:ascii="Times New Roman" w:hAnsi="Times New Roman" w:cs="Times New Roman"/>
          <w:b/>
          <w:sz w:val="48"/>
          <w:szCs w:val="48"/>
        </w:rPr>
        <w:t xml:space="preserve"> </w:t>
      </w:r>
      <w:r w:rsidRPr="00FB4269">
        <w:rPr>
          <w:rFonts w:ascii="Times New Roman" w:hAnsi="Times New Roman" w:cs="Times New Roman"/>
          <w:b/>
          <w:sz w:val="48"/>
          <w:szCs w:val="48"/>
        </w:rPr>
        <w:t>OPĆEG DIJELA</w:t>
      </w:r>
    </w:p>
    <w:p w:rsidR="00426CF5" w:rsidRDefault="00FB4269" w:rsidP="00187EFC">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FINANCIJSKOG PLANA</w:t>
      </w:r>
    </w:p>
    <w:p w:rsidR="009B7A49" w:rsidRDefault="009B7A49" w:rsidP="009B7A49">
      <w:pPr>
        <w:spacing w:after="120"/>
        <w:jc w:val="center"/>
        <w:rPr>
          <w:rFonts w:ascii="Times New Roman" w:hAnsi="Times New Roman" w:cs="Times New Roman"/>
          <w:b/>
          <w:sz w:val="48"/>
          <w:szCs w:val="48"/>
        </w:rPr>
      </w:pPr>
      <w:r>
        <w:rPr>
          <w:rFonts w:ascii="Times New Roman" w:hAnsi="Times New Roman" w:cs="Times New Roman"/>
          <w:b/>
          <w:sz w:val="48"/>
          <w:szCs w:val="48"/>
        </w:rPr>
        <w:t xml:space="preserve">DOMA ZA STARIJE </w:t>
      </w:r>
      <w:r w:rsidR="00902BEC">
        <w:rPr>
          <w:rFonts w:ascii="Times New Roman" w:hAnsi="Times New Roman" w:cs="Times New Roman"/>
          <w:b/>
          <w:sz w:val="48"/>
          <w:szCs w:val="48"/>
        </w:rPr>
        <w:t>I NEMOĆNE OSOBE VARAŽDIN ZA 2025</w:t>
      </w:r>
      <w:r w:rsidR="00FB4269" w:rsidRPr="00FB4269">
        <w:rPr>
          <w:rFonts w:ascii="Times New Roman" w:hAnsi="Times New Roman" w:cs="Times New Roman"/>
          <w:b/>
          <w:sz w:val="48"/>
          <w:szCs w:val="48"/>
        </w:rPr>
        <w:t>. GODINU</w:t>
      </w:r>
      <w:r>
        <w:rPr>
          <w:rFonts w:ascii="Times New Roman" w:hAnsi="Times New Roman" w:cs="Times New Roman"/>
          <w:b/>
          <w:sz w:val="48"/>
          <w:szCs w:val="48"/>
        </w:rPr>
        <w:t xml:space="preserve"> I</w:t>
      </w:r>
    </w:p>
    <w:p w:rsidR="00FB4269" w:rsidRPr="00FB3430" w:rsidRDefault="009B7A49" w:rsidP="006A267F">
      <w:pPr>
        <w:spacing w:after="120"/>
        <w:jc w:val="center"/>
        <w:rPr>
          <w:rFonts w:ascii="Times New Roman" w:hAnsi="Times New Roman" w:cs="Times New Roman"/>
          <w:b/>
          <w:sz w:val="48"/>
          <w:szCs w:val="48"/>
        </w:rPr>
        <w:sectPr w:rsidR="00FB4269" w:rsidRPr="00FB3430" w:rsidSect="00FB4269">
          <w:pgSz w:w="11906" w:h="16838" w:code="9"/>
          <w:pgMar w:top="1418" w:right="567" w:bottom="1418" w:left="709" w:header="709" w:footer="709" w:gutter="0"/>
          <w:cols w:space="708"/>
          <w:docGrid w:linePitch="360"/>
        </w:sectPr>
      </w:pPr>
      <w:r>
        <w:rPr>
          <w:rFonts w:ascii="Times New Roman" w:hAnsi="Times New Roman" w:cs="Times New Roman"/>
          <w:b/>
          <w:sz w:val="48"/>
          <w:szCs w:val="48"/>
        </w:rPr>
        <w:t xml:space="preserve"> PR</w:t>
      </w:r>
      <w:r w:rsidR="00902BEC">
        <w:rPr>
          <w:rFonts w:ascii="Times New Roman" w:hAnsi="Times New Roman" w:cs="Times New Roman"/>
          <w:b/>
          <w:sz w:val="48"/>
          <w:szCs w:val="48"/>
        </w:rPr>
        <w:t>OJEKCIJA ZA 2026. I 2027</w:t>
      </w:r>
      <w:r w:rsidR="006A267F">
        <w:rPr>
          <w:rFonts w:ascii="Times New Roman" w:hAnsi="Times New Roman" w:cs="Times New Roman"/>
          <w:b/>
          <w:sz w:val="48"/>
          <w:szCs w:val="48"/>
        </w:rPr>
        <w:t>. GO</w:t>
      </w:r>
      <w:r w:rsidR="00CA433B">
        <w:rPr>
          <w:rFonts w:ascii="Times New Roman" w:hAnsi="Times New Roman" w:cs="Times New Roman"/>
          <w:b/>
          <w:sz w:val="48"/>
          <w:szCs w:val="48"/>
        </w:rPr>
        <w:t>DINU</w:t>
      </w:r>
    </w:p>
    <w:p w:rsidR="001C5B5C" w:rsidRPr="001D6408" w:rsidRDefault="001C5B5C" w:rsidP="00CA433B">
      <w:pPr>
        <w:spacing w:after="120"/>
        <w:ind w:firstLine="284"/>
        <w:jc w:val="both"/>
        <w:rPr>
          <w:rFonts w:ascii="Times New Roman" w:eastAsia="Times New Roman" w:hAnsi="Times New Roman" w:cs="Times New Roman"/>
          <w:sz w:val="24"/>
          <w:szCs w:val="24"/>
          <w:lang w:eastAsia="hr-HR"/>
        </w:rPr>
      </w:pPr>
      <w:r w:rsidRPr="001D6408">
        <w:rPr>
          <w:rFonts w:ascii="Times New Roman" w:eastAsia="Times New Roman" w:hAnsi="Times New Roman" w:cs="Times New Roman"/>
          <w:sz w:val="24"/>
          <w:szCs w:val="24"/>
          <w:lang w:eastAsia="hr-HR"/>
        </w:rPr>
        <w:lastRenderedPageBreak/>
        <w:t>Fin</w:t>
      </w:r>
      <w:r w:rsidR="001D6408" w:rsidRPr="001D6408">
        <w:rPr>
          <w:rFonts w:ascii="Times New Roman" w:eastAsia="Times New Roman" w:hAnsi="Times New Roman" w:cs="Times New Roman"/>
          <w:sz w:val="24"/>
          <w:szCs w:val="24"/>
          <w:lang w:eastAsia="hr-HR"/>
        </w:rPr>
        <w:t>ancijski plan Doma za 2025</w:t>
      </w:r>
      <w:r w:rsidRPr="001D6408">
        <w:rPr>
          <w:rFonts w:ascii="Times New Roman" w:eastAsia="Times New Roman" w:hAnsi="Times New Roman" w:cs="Times New Roman"/>
          <w:sz w:val="24"/>
          <w:szCs w:val="24"/>
          <w:lang w:eastAsia="hr-HR"/>
        </w:rPr>
        <w:t xml:space="preserve">. </w:t>
      </w:r>
      <w:r w:rsidR="00EC25A0" w:rsidRPr="001D6408">
        <w:rPr>
          <w:rFonts w:ascii="Times New Roman" w:eastAsia="Times New Roman" w:hAnsi="Times New Roman" w:cs="Times New Roman"/>
          <w:sz w:val="24"/>
          <w:szCs w:val="24"/>
          <w:lang w:eastAsia="hr-HR"/>
        </w:rPr>
        <w:t>g</w:t>
      </w:r>
      <w:r w:rsidRPr="001D6408">
        <w:rPr>
          <w:rFonts w:ascii="Times New Roman" w:eastAsia="Times New Roman" w:hAnsi="Times New Roman" w:cs="Times New Roman"/>
          <w:sz w:val="24"/>
          <w:szCs w:val="24"/>
          <w:lang w:eastAsia="hr-HR"/>
        </w:rPr>
        <w:t>odinu</w:t>
      </w:r>
      <w:r w:rsidR="0065062B" w:rsidRPr="001D6408">
        <w:rPr>
          <w:rFonts w:ascii="Times New Roman" w:eastAsia="Times New Roman" w:hAnsi="Times New Roman" w:cs="Times New Roman"/>
          <w:sz w:val="24"/>
          <w:szCs w:val="24"/>
          <w:lang w:eastAsia="hr-HR"/>
        </w:rPr>
        <w:t xml:space="preserve"> </w:t>
      </w:r>
      <w:r w:rsidR="00EC25A0" w:rsidRPr="001D6408">
        <w:rPr>
          <w:rFonts w:ascii="Times New Roman" w:eastAsia="Times New Roman" w:hAnsi="Times New Roman" w:cs="Times New Roman"/>
          <w:sz w:val="24"/>
          <w:szCs w:val="24"/>
          <w:lang w:eastAsia="hr-HR"/>
        </w:rPr>
        <w:t>planiran</w:t>
      </w:r>
      <w:r w:rsidR="001D6408" w:rsidRPr="001D6408">
        <w:rPr>
          <w:rFonts w:ascii="Times New Roman" w:eastAsia="Times New Roman" w:hAnsi="Times New Roman" w:cs="Times New Roman"/>
          <w:sz w:val="24"/>
          <w:szCs w:val="24"/>
          <w:lang w:eastAsia="hr-HR"/>
        </w:rPr>
        <w:t xml:space="preserve"> je u iznosu od 4.057.495</w:t>
      </w:r>
      <w:r w:rsidRPr="001D6408">
        <w:rPr>
          <w:rFonts w:ascii="Times New Roman" w:eastAsia="Times New Roman" w:hAnsi="Times New Roman" w:cs="Times New Roman"/>
          <w:sz w:val="24"/>
          <w:szCs w:val="24"/>
          <w:lang w:eastAsia="hr-HR"/>
        </w:rPr>
        <w:t>,00 EUR</w:t>
      </w:r>
      <w:r w:rsidR="00EC25A0" w:rsidRPr="001D6408">
        <w:rPr>
          <w:rFonts w:ascii="Times New Roman" w:eastAsia="Times New Roman" w:hAnsi="Times New Roman" w:cs="Times New Roman"/>
          <w:sz w:val="24"/>
          <w:szCs w:val="24"/>
          <w:lang w:eastAsia="hr-HR"/>
        </w:rPr>
        <w:t>, a  s</w:t>
      </w:r>
      <w:r w:rsidR="006E2876" w:rsidRPr="001D6408">
        <w:rPr>
          <w:rFonts w:ascii="Times New Roman" w:eastAsia="Times New Roman" w:hAnsi="Times New Roman" w:cs="Times New Roman"/>
          <w:sz w:val="24"/>
          <w:szCs w:val="24"/>
          <w:lang w:eastAsia="hr-HR"/>
        </w:rPr>
        <w:t>trukturu F</w:t>
      </w:r>
      <w:r w:rsidR="0065062B" w:rsidRPr="001D6408">
        <w:rPr>
          <w:rFonts w:ascii="Times New Roman" w:eastAsia="Times New Roman" w:hAnsi="Times New Roman" w:cs="Times New Roman"/>
          <w:sz w:val="24"/>
          <w:szCs w:val="24"/>
          <w:lang w:eastAsia="hr-HR"/>
        </w:rPr>
        <w:t>inancijskog plana čine</w:t>
      </w:r>
      <w:r w:rsidRPr="001D6408">
        <w:rPr>
          <w:rFonts w:ascii="Times New Roman" w:eastAsia="Times New Roman" w:hAnsi="Times New Roman" w:cs="Times New Roman"/>
          <w:sz w:val="24"/>
          <w:szCs w:val="24"/>
          <w:lang w:eastAsia="hr-HR"/>
        </w:rPr>
        <w:t>:</w:t>
      </w:r>
    </w:p>
    <w:p w:rsidR="001C5B5C" w:rsidRPr="001D6408" w:rsidRDefault="001C5B5C" w:rsidP="00FB3430">
      <w:pPr>
        <w:numPr>
          <w:ilvl w:val="0"/>
          <w:numId w:val="6"/>
        </w:numPr>
        <w:spacing w:after="120" w:line="240" w:lineRule="auto"/>
        <w:ind w:left="709" w:firstLine="284"/>
        <w:jc w:val="both"/>
        <w:rPr>
          <w:rFonts w:ascii="Times New Roman" w:eastAsia="Times New Roman" w:hAnsi="Times New Roman" w:cs="Times New Roman"/>
          <w:sz w:val="24"/>
          <w:szCs w:val="24"/>
          <w:lang w:eastAsia="hr-HR"/>
        </w:rPr>
      </w:pPr>
      <w:r w:rsidRPr="001D6408">
        <w:rPr>
          <w:rFonts w:ascii="Times New Roman" w:eastAsia="Times New Roman" w:hAnsi="Times New Roman" w:cs="Times New Roman"/>
          <w:sz w:val="24"/>
          <w:szCs w:val="24"/>
          <w:lang w:eastAsia="hr-HR"/>
        </w:rPr>
        <w:t xml:space="preserve">Prihodi </w:t>
      </w:r>
      <w:r w:rsidR="001D6408" w:rsidRPr="001D6408">
        <w:rPr>
          <w:rFonts w:ascii="Times New Roman" w:eastAsia="Times New Roman" w:hAnsi="Times New Roman" w:cs="Times New Roman"/>
          <w:sz w:val="24"/>
          <w:szCs w:val="24"/>
          <w:lang w:eastAsia="hr-HR"/>
        </w:rPr>
        <w:t>poslovanja: 4.057.495</w:t>
      </w:r>
      <w:r w:rsidRPr="001D6408">
        <w:rPr>
          <w:rFonts w:ascii="Times New Roman" w:eastAsia="Times New Roman" w:hAnsi="Times New Roman" w:cs="Times New Roman"/>
          <w:sz w:val="24"/>
          <w:szCs w:val="24"/>
          <w:lang w:eastAsia="hr-HR"/>
        </w:rPr>
        <w:t>,00 EUR</w:t>
      </w:r>
    </w:p>
    <w:p w:rsidR="001C5B5C" w:rsidRPr="001D6408" w:rsidRDefault="001C5B5C" w:rsidP="00FB3430">
      <w:pPr>
        <w:numPr>
          <w:ilvl w:val="0"/>
          <w:numId w:val="6"/>
        </w:numPr>
        <w:spacing w:after="120" w:line="240" w:lineRule="auto"/>
        <w:ind w:left="709" w:firstLine="284"/>
        <w:jc w:val="both"/>
        <w:rPr>
          <w:rFonts w:ascii="Times New Roman" w:eastAsia="Times New Roman" w:hAnsi="Times New Roman" w:cs="Times New Roman"/>
          <w:sz w:val="24"/>
          <w:szCs w:val="24"/>
          <w:lang w:eastAsia="hr-HR"/>
        </w:rPr>
      </w:pPr>
      <w:r w:rsidRPr="001D6408">
        <w:rPr>
          <w:rFonts w:ascii="Times New Roman" w:eastAsia="Times New Roman" w:hAnsi="Times New Roman" w:cs="Times New Roman"/>
          <w:sz w:val="24"/>
          <w:szCs w:val="24"/>
          <w:lang w:eastAsia="hr-HR"/>
        </w:rPr>
        <w:t>Rashodi poslovanja:</w:t>
      </w:r>
      <w:r w:rsidR="001D6408" w:rsidRPr="001D6408">
        <w:rPr>
          <w:rFonts w:ascii="Times New Roman" w:eastAsia="Times New Roman" w:hAnsi="Times New Roman" w:cs="Times New Roman"/>
          <w:sz w:val="24"/>
          <w:szCs w:val="24"/>
          <w:lang w:eastAsia="hr-HR"/>
        </w:rPr>
        <w:t xml:space="preserve"> 3.892.374</w:t>
      </w:r>
      <w:r w:rsidRPr="001D6408">
        <w:rPr>
          <w:rFonts w:ascii="Times New Roman" w:eastAsia="Times New Roman" w:hAnsi="Times New Roman" w:cs="Times New Roman"/>
          <w:sz w:val="24"/>
          <w:szCs w:val="24"/>
          <w:lang w:eastAsia="hr-HR"/>
        </w:rPr>
        <w:t>,00 EUR</w:t>
      </w:r>
    </w:p>
    <w:p w:rsidR="001D6408" w:rsidRPr="001D6408" w:rsidRDefault="001C5B5C" w:rsidP="006E50A6">
      <w:pPr>
        <w:numPr>
          <w:ilvl w:val="0"/>
          <w:numId w:val="6"/>
        </w:numPr>
        <w:spacing w:after="120"/>
        <w:ind w:left="709" w:firstLine="284"/>
        <w:jc w:val="both"/>
        <w:rPr>
          <w:rFonts w:ascii="Times New Roman" w:eastAsia="Times New Roman" w:hAnsi="Times New Roman" w:cs="Times New Roman"/>
          <w:sz w:val="24"/>
          <w:szCs w:val="24"/>
          <w:lang w:eastAsia="hr-HR"/>
        </w:rPr>
      </w:pPr>
      <w:r w:rsidRPr="001D6408">
        <w:rPr>
          <w:rFonts w:ascii="Times New Roman" w:eastAsia="Times New Roman" w:hAnsi="Times New Roman" w:cs="Times New Roman"/>
          <w:sz w:val="24"/>
          <w:szCs w:val="24"/>
          <w:lang w:eastAsia="hr-HR"/>
        </w:rPr>
        <w:t xml:space="preserve">Rashodi za </w:t>
      </w:r>
      <w:r w:rsidR="001D6408" w:rsidRPr="001D6408">
        <w:rPr>
          <w:rFonts w:ascii="Times New Roman" w:eastAsia="Times New Roman" w:hAnsi="Times New Roman" w:cs="Times New Roman"/>
          <w:sz w:val="24"/>
          <w:szCs w:val="24"/>
          <w:lang w:eastAsia="hr-HR"/>
        </w:rPr>
        <w:t>nabavu nefinancijske imovine: 37.2</w:t>
      </w:r>
      <w:r w:rsidR="0065062B" w:rsidRPr="001D6408">
        <w:rPr>
          <w:rFonts w:ascii="Times New Roman" w:eastAsia="Times New Roman" w:hAnsi="Times New Roman" w:cs="Times New Roman"/>
          <w:sz w:val="24"/>
          <w:szCs w:val="24"/>
          <w:lang w:eastAsia="hr-HR"/>
        </w:rPr>
        <w:t>54</w:t>
      </w:r>
      <w:r w:rsidRPr="001D6408">
        <w:rPr>
          <w:rFonts w:ascii="Times New Roman" w:eastAsia="Times New Roman" w:hAnsi="Times New Roman" w:cs="Times New Roman"/>
          <w:sz w:val="24"/>
          <w:szCs w:val="24"/>
          <w:lang w:eastAsia="hr-HR"/>
        </w:rPr>
        <w:t>,00 EUR</w:t>
      </w:r>
    </w:p>
    <w:p w:rsidR="006E50A6" w:rsidRPr="001D6408" w:rsidRDefault="001D6408" w:rsidP="006E50A6">
      <w:pPr>
        <w:numPr>
          <w:ilvl w:val="0"/>
          <w:numId w:val="6"/>
        </w:numPr>
        <w:spacing w:after="120"/>
        <w:ind w:left="709" w:firstLine="284"/>
        <w:jc w:val="both"/>
        <w:rPr>
          <w:rFonts w:ascii="Times New Roman" w:eastAsia="Times New Roman" w:hAnsi="Times New Roman" w:cs="Times New Roman"/>
          <w:sz w:val="24"/>
          <w:szCs w:val="24"/>
          <w:lang w:eastAsia="hr-HR"/>
        </w:rPr>
      </w:pPr>
      <w:r w:rsidRPr="001D6408">
        <w:rPr>
          <w:rFonts w:ascii="Times New Roman" w:eastAsia="Times New Roman" w:hAnsi="Times New Roman" w:cs="Times New Roman"/>
          <w:sz w:val="24"/>
          <w:szCs w:val="24"/>
          <w:lang w:eastAsia="hr-HR"/>
        </w:rPr>
        <w:t>Izdaci za financijsku imovinu i otplate zajmova: 107.867,00 EUR</w:t>
      </w:r>
      <w:r w:rsidR="001C5B5C" w:rsidRPr="001D6408">
        <w:rPr>
          <w:rFonts w:ascii="Times New Roman" w:eastAsia="Times New Roman" w:hAnsi="Times New Roman" w:cs="Times New Roman"/>
          <w:sz w:val="24"/>
          <w:szCs w:val="24"/>
          <w:lang w:eastAsia="hr-HR"/>
        </w:rPr>
        <w:tab/>
      </w:r>
    </w:p>
    <w:p w:rsidR="001C5B5C" w:rsidRPr="001D6408" w:rsidRDefault="00954DE9" w:rsidP="00125A95">
      <w:pPr>
        <w:tabs>
          <w:tab w:val="left" w:pos="284"/>
        </w:tabs>
        <w:spacing w:after="120"/>
        <w:jc w:val="both"/>
        <w:rPr>
          <w:rFonts w:ascii="Times New Roman" w:eastAsia="Times New Roman" w:hAnsi="Times New Roman" w:cs="Times New Roman"/>
          <w:sz w:val="24"/>
          <w:szCs w:val="24"/>
          <w:lang w:eastAsia="hr-HR"/>
        </w:rPr>
      </w:pPr>
      <w:r w:rsidRPr="001D6408">
        <w:rPr>
          <w:rFonts w:ascii="Times New Roman" w:eastAsia="Times New Roman" w:hAnsi="Times New Roman" w:cs="Times New Roman"/>
          <w:sz w:val="24"/>
          <w:szCs w:val="24"/>
          <w:lang w:eastAsia="hr-HR"/>
        </w:rPr>
        <w:t xml:space="preserve">    </w:t>
      </w:r>
      <w:r w:rsidRPr="001D6408">
        <w:rPr>
          <w:rFonts w:ascii="Times New Roman" w:hAnsi="Times New Roman" w:cs="Times New Roman"/>
          <w:sz w:val="24"/>
          <w:szCs w:val="24"/>
        </w:rPr>
        <w:t xml:space="preserve">U okviru decentraliziranih sredstava za djelatnost socijalne skrbi osiguravaju se sredstva za minimalni standard socijalnih ustanova. Visinu sredstava za postizanje minimalnih standarda za svaku proračunsku godinu utvrđuje Vlada Republike Hrvatske Odlukom. Kod domova za starije i nemoćne osobe minimalni standard je propisan za rashode za zaposlene, materijalne rashode, hitne intervencije i rashode za nabavu nefinancijske imovine. Pojedina županija Odlukom raspoređuje sredstva minimalnog standarda na korisnike. Ovim programom želi se održavati i unaprijediti standard i kvaliteta usluga koje se pružaju korisnicima te osigurati redovito poslovanje Doma. </w:t>
      </w:r>
      <w:r w:rsidR="001D6408" w:rsidRPr="001D6408">
        <w:rPr>
          <w:rFonts w:ascii="Times New Roman" w:eastAsia="Times New Roman" w:hAnsi="Times New Roman" w:cs="Times New Roman"/>
          <w:sz w:val="24"/>
          <w:szCs w:val="24"/>
          <w:lang w:eastAsia="hr-HR"/>
        </w:rPr>
        <w:t>Odluka Vlade o visini decentraliziranih sredstava za 2025. godinu u ovome trenutku još nije donesena, tako da su navedena sredstva planirana na razini 2024. godine, odnosno u iznosu od 614.679,00 EUR.</w:t>
      </w:r>
      <w:r w:rsidR="001C5B5C" w:rsidRPr="001D6408">
        <w:rPr>
          <w:rFonts w:ascii="Times New Roman" w:eastAsia="Times New Roman" w:hAnsi="Times New Roman" w:cs="Times New Roman"/>
          <w:sz w:val="24"/>
          <w:szCs w:val="24"/>
          <w:lang w:eastAsia="hr-HR"/>
        </w:rPr>
        <w:t xml:space="preserve"> </w:t>
      </w:r>
    </w:p>
    <w:p w:rsidR="00CA433B" w:rsidRDefault="00CA433B" w:rsidP="00125A95">
      <w:pPr>
        <w:tabs>
          <w:tab w:val="left" w:pos="284"/>
        </w:tabs>
        <w:spacing w:after="120"/>
        <w:jc w:val="both"/>
        <w:rPr>
          <w:rFonts w:ascii="Times New Roman" w:eastAsia="Times New Roman" w:hAnsi="Times New Roman" w:cs="Times New Roman"/>
          <w:sz w:val="24"/>
          <w:szCs w:val="24"/>
          <w:lang w:eastAsia="hr-HR"/>
        </w:rPr>
      </w:pPr>
    </w:p>
    <w:p w:rsidR="00CA433B" w:rsidRPr="00CA433B" w:rsidRDefault="00CA433B" w:rsidP="004A2D85">
      <w:pPr>
        <w:pStyle w:val="Odlomakpopisa"/>
        <w:numPr>
          <w:ilvl w:val="0"/>
          <w:numId w:val="16"/>
        </w:numPr>
        <w:spacing w:after="240"/>
        <w:ind w:left="284" w:hanging="284"/>
        <w:jc w:val="both"/>
        <w:rPr>
          <w:rFonts w:ascii="Times New Roman" w:hAnsi="Times New Roman" w:cs="Times New Roman"/>
          <w:b/>
          <w:i/>
          <w:sz w:val="24"/>
          <w:szCs w:val="24"/>
          <w:u w:val="single"/>
        </w:rPr>
      </w:pPr>
      <w:r w:rsidRPr="006A267F">
        <w:rPr>
          <w:rFonts w:ascii="Times New Roman" w:hAnsi="Times New Roman" w:cs="Times New Roman"/>
          <w:b/>
          <w:i/>
          <w:sz w:val="24"/>
          <w:szCs w:val="24"/>
          <w:u w:val="single"/>
        </w:rPr>
        <w:t>PRIHODI I PRIMICI</w:t>
      </w:r>
    </w:p>
    <w:p w:rsidR="001C5B5C" w:rsidRPr="00A1288A" w:rsidRDefault="00236A28" w:rsidP="00CF4739">
      <w:pPr>
        <w:spacing w:after="240"/>
        <w:ind w:firstLine="284"/>
        <w:jc w:val="both"/>
        <w:rPr>
          <w:rFonts w:ascii="Times New Roman" w:eastAsia="Times New Roman" w:hAnsi="Times New Roman" w:cs="Times New Roman"/>
          <w:sz w:val="24"/>
          <w:szCs w:val="24"/>
          <w:lang w:eastAsia="hr-HR"/>
        </w:rPr>
      </w:pPr>
      <w:r w:rsidRPr="00A1288A">
        <w:rPr>
          <w:rFonts w:ascii="Times New Roman" w:eastAsia="Times New Roman" w:hAnsi="Times New Roman" w:cs="Times New Roman"/>
          <w:sz w:val="24"/>
          <w:szCs w:val="24"/>
          <w:lang w:eastAsia="hr-HR"/>
        </w:rPr>
        <w:t>P</w:t>
      </w:r>
      <w:r w:rsidR="00FB3430" w:rsidRPr="00A1288A">
        <w:rPr>
          <w:rFonts w:ascii="Times New Roman" w:eastAsia="Times New Roman" w:hAnsi="Times New Roman" w:cs="Times New Roman"/>
          <w:sz w:val="24"/>
          <w:szCs w:val="24"/>
          <w:lang w:eastAsia="hr-HR"/>
        </w:rPr>
        <w:t>regled prihoda</w:t>
      </w:r>
      <w:r w:rsidR="00A77285" w:rsidRPr="00A1288A">
        <w:rPr>
          <w:rFonts w:ascii="Times New Roman" w:eastAsia="Times New Roman" w:hAnsi="Times New Roman" w:cs="Times New Roman"/>
          <w:sz w:val="24"/>
          <w:szCs w:val="24"/>
          <w:lang w:eastAsia="hr-HR"/>
        </w:rPr>
        <w:t xml:space="preserve"> prema ekonomskoj klasifikaciji na razini skupine</w:t>
      </w:r>
      <w:r w:rsidR="00CF4739" w:rsidRPr="00A1288A">
        <w:rPr>
          <w:rFonts w:ascii="Times New Roman" w:eastAsia="Times New Roman" w:hAnsi="Times New Roman" w:cs="Times New Roman"/>
          <w:sz w:val="24"/>
          <w:szCs w:val="24"/>
          <w:lang w:eastAsia="hr-HR"/>
        </w:rPr>
        <w:t xml:space="preserve"> </w:t>
      </w:r>
      <w:r w:rsidR="00FB3430" w:rsidRPr="00A1288A">
        <w:rPr>
          <w:rFonts w:ascii="Times New Roman" w:eastAsia="Times New Roman" w:hAnsi="Times New Roman" w:cs="Times New Roman"/>
          <w:sz w:val="24"/>
          <w:szCs w:val="24"/>
          <w:lang w:eastAsia="hr-HR"/>
        </w:rPr>
        <w:t>daje se u tabličnom prikazu</w:t>
      </w:r>
      <w:r w:rsidR="001C5B5C" w:rsidRPr="00A1288A">
        <w:rPr>
          <w:rFonts w:ascii="Times New Roman" w:eastAsia="Times New Roman" w:hAnsi="Times New Roman" w:cs="Times New Roman"/>
          <w:sz w:val="24"/>
          <w:szCs w:val="24"/>
          <w:lang w:eastAsia="hr-HR"/>
        </w:rPr>
        <w:t>:</w:t>
      </w:r>
    </w:p>
    <w:p w:rsidR="00733A5C" w:rsidRPr="0038341D" w:rsidRDefault="005945B3" w:rsidP="005945B3">
      <w:pPr>
        <w:spacing w:after="240"/>
        <w:jc w:val="center"/>
        <w:rPr>
          <w:rFonts w:ascii="Times New Roman" w:eastAsia="Times New Roman" w:hAnsi="Times New Roman" w:cs="Times New Roman"/>
          <w:color w:val="FF0000"/>
          <w:sz w:val="24"/>
          <w:szCs w:val="24"/>
          <w:lang w:eastAsia="hr-HR"/>
        </w:rPr>
      </w:pPr>
      <w:r w:rsidRPr="005945B3">
        <w:rPr>
          <w:noProof/>
          <w:lang w:eastAsia="hr-HR"/>
        </w:rPr>
        <w:drawing>
          <wp:inline distT="0" distB="0" distL="0" distR="0" wp14:anchorId="0BEE67D0" wp14:editId="54114C49">
            <wp:extent cx="5670550" cy="2999724"/>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0550" cy="2999724"/>
                    </a:xfrm>
                    <a:prstGeom prst="rect">
                      <a:avLst/>
                    </a:prstGeom>
                    <a:noFill/>
                    <a:ln>
                      <a:noFill/>
                    </a:ln>
                  </pic:spPr>
                </pic:pic>
              </a:graphicData>
            </a:graphic>
          </wp:inline>
        </w:drawing>
      </w:r>
    </w:p>
    <w:p w:rsidR="00FE530C" w:rsidRPr="00A1288A" w:rsidRDefault="00FE530C" w:rsidP="0045649C">
      <w:pPr>
        <w:spacing w:after="120"/>
        <w:ind w:firstLine="284"/>
        <w:jc w:val="both"/>
        <w:rPr>
          <w:rFonts w:ascii="Times New Roman" w:eastAsia="Times New Roman" w:hAnsi="Times New Roman" w:cs="Times New Roman"/>
          <w:sz w:val="24"/>
          <w:szCs w:val="24"/>
          <w:lang w:eastAsia="hr-HR"/>
        </w:rPr>
      </w:pPr>
      <w:r w:rsidRPr="00A1288A">
        <w:rPr>
          <w:rFonts w:ascii="Times New Roman" w:eastAsia="Times New Roman" w:hAnsi="Times New Roman" w:cs="Times New Roman"/>
          <w:sz w:val="24"/>
          <w:szCs w:val="24"/>
          <w:lang w:eastAsia="hr-HR"/>
        </w:rPr>
        <w:t>Pomoći iz inozemstva i od subjekata unutar općeg proračuna</w:t>
      </w:r>
      <w:r w:rsidR="00973245" w:rsidRPr="00A1288A">
        <w:rPr>
          <w:rFonts w:ascii="Times New Roman" w:eastAsia="Times New Roman" w:hAnsi="Times New Roman" w:cs="Times New Roman"/>
          <w:sz w:val="24"/>
          <w:szCs w:val="24"/>
          <w:lang w:eastAsia="hr-HR"/>
        </w:rPr>
        <w:t xml:space="preserve"> </w:t>
      </w:r>
      <w:r w:rsidR="00E63B48" w:rsidRPr="00A1288A">
        <w:rPr>
          <w:rFonts w:ascii="Times New Roman" w:eastAsia="Times New Roman" w:hAnsi="Times New Roman" w:cs="Times New Roman"/>
          <w:sz w:val="24"/>
          <w:szCs w:val="24"/>
          <w:lang w:eastAsia="hr-HR"/>
        </w:rPr>
        <w:t>planirana</w:t>
      </w:r>
      <w:r w:rsidR="00A1288A" w:rsidRPr="00A1288A">
        <w:rPr>
          <w:rFonts w:ascii="Times New Roman" w:eastAsia="Times New Roman" w:hAnsi="Times New Roman" w:cs="Times New Roman"/>
          <w:sz w:val="24"/>
          <w:szCs w:val="24"/>
          <w:lang w:eastAsia="hr-HR"/>
        </w:rPr>
        <w:t xml:space="preserve"> su u iznosu od 6.16</w:t>
      </w:r>
      <w:r w:rsidR="00973245" w:rsidRPr="00A1288A">
        <w:rPr>
          <w:rFonts w:ascii="Times New Roman" w:eastAsia="Times New Roman" w:hAnsi="Times New Roman" w:cs="Times New Roman"/>
          <w:sz w:val="24"/>
          <w:szCs w:val="24"/>
          <w:lang w:eastAsia="hr-HR"/>
        </w:rPr>
        <w:t>0</w:t>
      </w:r>
      <w:r w:rsidRPr="00A1288A">
        <w:rPr>
          <w:rFonts w:ascii="Times New Roman" w:eastAsia="Times New Roman" w:hAnsi="Times New Roman" w:cs="Times New Roman"/>
          <w:sz w:val="24"/>
          <w:szCs w:val="24"/>
          <w:lang w:eastAsia="hr-HR"/>
        </w:rPr>
        <w:t>,00 EUR</w:t>
      </w:r>
      <w:r w:rsidR="00EC6D79" w:rsidRPr="00A1288A">
        <w:rPr>
          <w:rFonts w:ascii="Times New Roman" w:eastAsia="Times New Roman" w:hAnsi="Times New Roman" w:cs="Times New Roman"/>
          <w:sz w:val="24"/>
          <w:szCs w:val="24"/>
          <w:lang w:eastAsia="hr-HR"/>
        </w:rPr>
        <w:t xml:space="preserve"> (izvor financiranja 52)</w:t>
      </w:r>
      <w:r w:rsidRPr="00A1288A">
        <w:rPr>
          <w:rFonts w:ascii="Times New Roman" w:eastAsia="Times New Roman" w:hAnsi="Times New Roman" w:cs="Times New Roman"/>
          <w:sz w:val="24"/>
          <w:szCs w:val="24"/>
          <w:lang w:eastAsia="hr-HR"/>
        </w:rPr>
        <w:t xml:space="preserve"> i u strukturi ukupnih prihoda čine </w:t>
      </w:r>
      <w:r w:rsidR="00A1288A" w:rsidRPr="00A1288A">
        <w:rPr>
          <w:rFonts w:ascii="Times New Roman" w:eastAsia="Times New Roman" w:hAnsi="Times New Roman" w:cs="Times New Roman"/>
          <w:sz w:val="24"/>
          <w:szCs w:val="24"/>
          <w:lang w:eastAsia="hr-HR"/>
        </w:rPr>
        <w:t>0,15</w:t>
      </w:r>
      <w:r w:rsidRPr="00A1288A">
        <w:rPr>
          <w:rFonts w:ascii="Times New Roman" w:eastAsia="Times New Roman" w:hAnsi="Times New Roman" w:cs="Times New Roman"/>
          <w:sz w:val="24"/>
          <w:szCs w:val="24"/>
          <w:lang w:eastAsia="hr-HR"/>
        </w:rPr>
        <w:t>%. Navedeni prihodi odnose se na pomoći koje Dom godišnje dobije od Grada</w:t>
      </w:r>
      <w:r w:rsidR="00E63B48" w:rsidRPr="00A1288A">
        <w:rPr>
          <w:rFonts w:ascii="Times New Roman" w:eastAsia="Times New Roman" w:hAnsi="Times New Roman" w:cs="Times New Roman"/>
          <w:sz w:val="24"/>
          <w:szCs w:val="24"/>
          <w:lang w:eastAsia="hr-HR"/>
        </w:rPr>
        <w:t xml:space="preserve"> Varaždina</w:t>
      </w:r>
      <w:r w:rsidR="0038341D" w:rsidRPr="00A1288A">
        <w:rPr>
          <w:rFonts w:ascii="Times New Roman" w:eastAsia="Times New Roman" w:hAnsi="Times New Roman" w:cs="Times New Roman"/>
          <w:sz w:val="24"/>
          <w:szCs w:val="24"/>
          <w:lang w:eastAsia="hr-HR"/>
        </w:rPr>
        <w:t xml:space="preserve"> za sufinanciranje rada Dnevnog centra</w:t>
      </w:r>
      <w:r w:rsidR="00E63B48" w:rsidRPr="00A1288A">
        <w:rPr>
          <w:rFonts w:ascii="Times New Roman" w:eastAsia="Times New Roman" w:hAnsi="Times New Roman" w:cs="Times New Roman"/>
          <w:sz w:val="24"/>
          <w:szCs w:val="24"/>
          <w:lang w:eastAsia="hr-HR"/>
        </w:rPr>
        <w:t xml:space="preserve"> u iznosu od 4.000,00 EUR</w:t>
      </w:r>
      <w:r w:rsidR="00973245" w:rsidRPr="00A1288A">
        <w:rPr>
          <w:rFonts w:ascii="Times New Roman" w:eastAsia="Times New Roman" w:hAnsi="Times New Roman" w:cs="Times New Roman"/>
          <w:sz w:val="24"/>
          <w:szCs w:val="24"/>
          <w:lang w:eastAsia="hr-HR"/>
        </w:rPr>
        <w:t xml:space="preserve"> te</w:t>
      </w:r>
      <w:r w:rsidR="00E63B48" w:rsidRPr="00A1288A">
        <w:rPr>
          <w:rFonts w:ascii="Times New Roman" w:eastAsia="Times New Roman" w:hAnsi="Times New Roman" w:cs="Times New Roman"/>
          <w:sz w:val="24"/>
          <w:szCs w:val="24"/>
          <w:lang w:eastAsia="hr-HR"/>
        </w:rPr>
        <w:t xml:space="preserve"> </w:t>
      </w:r>
      <w:r w:rsidR="00973245" w:rsidRPr="00A1288A">
        <w:rPr>
          <w:rFonts w:ascii="Times New Roman" w:eastAsia="Times New Roman" w:hAnsi="Times New Roman" w:cs="Times New Roman"/>
          <w:sz w:val="24"/>
          <w:szCs w:val="24"/>
          <w:lang w:eastAsia="hr-HR"/>
        </w:rPr>
        <w:t>pomoći dobiven</w:t>
      </w:r>
      <w:r w:rsidR="00A1288A" w:rsidRPr="00A1288A">
        <w:rPr>
          <w:rFonts w:ascii="Times New Roman" w:eastAsia="Times New Roman" w:hAnsi="Times New Roman" w:cs="Times New Roman"/>
          <w:sz w:val="24"/>
          <w:szCs w:val="24"/>
          <w:lang w:eastAsia="hr-HR"/>
        </w:rPr>
        <w:t>e u 2024</w:t>
      </w:r>
      <w:r w:rsidRPr="00A1288A">
        <w:rPr>
          <w:rFonts w:ascii="Times New Roman" w:eastAsia="Times New Roman" w:hAnsi="Times New Roman" w:cs="Times New Roman"/>
          <w:sz w:val="24"/>
          <w:szCs w:val="24"/>
          <w:lang w:eastAsia="hr-HR"/>
        </w:rPr>
        <w:t xml:space="preserve">. </w:t>
      </w:r>
      <w:r w:rsidRPr="00A1288A">
        <w:rPr>
          <w:rFonts w:ascii="Times New Roman" w:eastAsia="Times New Roman" w:hAnsi="Times New Roman" w:cs="Times New Roman"/>
          <w:sz w:val="24"/>
          <w:szCs w:val="24"/>
          <w:lang w:eastAsia="hr-HR"/>
        </w:rPr>
        <w:lastRenderedPageBreak/>
        <w:t>godini za sufinanciranje dijela troškova energena</w:t>
      </w:r>
      <w:r w:rsidR="00E63B48" w:rsidRPr="00A1288A">
        <w:rPr>
          <w:rFonts w:ascii="Times New Roman" w:eastAsia="Times New Roman" w:hAnsi="Times New Roman" w:cs="Times New Roman"/>
          <w:sz w:val="24"/>
          <w:szCs w:val="24"/>
          <w:lang w:eastAsia="hr-HR"/>
        </w:rPr>
        <w:t>ta ko</w:t>
      </w:r>
      <w:r w:rsidR="00A1288A" w:rsidRPr="00A1288A">
        <w:rPr>
          <w:rFonts w:ascii="Times New Roman" w:eastAsia="Times New Roman" w:hAnsi="Times New Roman" w:cs="Times New Roman"/>
          <w:sz w:val="24"/>
          <w:szCs w:val="24"/>
          <w:lang w:eastAsia="hr-HR"/>
        </w:rPr>
        <w:t>ja se nastavlja u 2025</w:t>
      </w:r>
      <w:r w:rsidR="0038341D" w:rsidRPr="00A1288A">
        <w:rPr>
          <w:rFonts w:ascii="Times New Roman" w:eastAsia="Times New Roman" w:hAnsi="Times New Roman" w:cs="Times New Roman"/>
          <w:sz w:val="24"/>
          <w:szCs w:val="24"/>
          <w:lang w:eastAsia="hr-HR"/>
        </w:rPr>
        <w:t xml:space="preserve">. </w:t>
      </w:r>
      <w:r w:rsidR="00973245" w:rsidRPr="00A1288A">
        <w:rPr>
          <w:rFonts w:ascii="Times New Roman" w:eastAsia="Times New Roman" w:hAnsi="Times New Roman" w:cs="Times New Roman"/>
          <w:sz w:val="24"/>
          <w:szCs w:val="24"/>
          <w:lang w:eastAsia="hr-HR"/>
        </w:rPr>
        <w:t>g</w:t>
      </w:r>
      <w:r w:rsidR="0038341D" w:rsidRPr="00A1288A">
        <w:rPr>
          <w:rFonts w:ascii="Times New Roman" w:eastAsia="Times New Roman" w:hAnsi="Times New Roman" w:cs="Times New Roman"/>
          <w:sz w:val="24"/>
          <w:szCs w:val="24"/>
          <w:lang w:eastAsia="hr-HR"/>
        </w:rPr>
        <w:t>odini</w:t>
      </w:r>
      <w:r w:rsidR="00973245" w:rsidRPr="00A1288A">
        <w:rPr>
          <w:rFonts w:ascii="Times New Roman" w:eastAsia="Times New Roman" w:hAnsi="Times New Roman" w:cs="Times New Roman"/>
          <w:sz w:val="24"/>
          <w:szCs w:val="24"/>
          <w:lang w:eastAsia="hr-HR"/>
        </w:rPr>
        <w:t xml:space="preserve"> (za sada je određeno da navedena</w:t>
      </w:r>
      <w:r w:rsidR="00A1288A" w:rsidRPr="00A1288A">
        <w:rPr>
          <w:rFonts w:ascii="Times New Roman" w:eastAsia="Times New Roman" w:hAnsi="Times New Roman" w:cs="Times New Roman"/>
          <w:sz w:val="24"/>
          <w:szCs w:val="24"/>
          <w:lang w:eastAsia="hr-HR"/>
        </w:rPr>
        <w:t xml:space="preserve"> mjera traje do 01. travnja 2025</w:t>
      </w:r>
      <w:r w:rsidR="00973245" w:rsidRPr="00A1288A">
        <w:rPr>
          <w:rFonts w:ascii="Times New Roman" w:eastAsia="Times New Roman" w:hAnsi="Times New Roman" w:cs="Times New Roman"/>
          <w:sz w:val="24"/>
          <w:szCs w:val="24"/>
          <w:lang w:eastAsia="hr-HR"/>
        </w:rPr>
        <w:t>. godine, a zbog činjenice da u ovom trenutku nije poznato da li će se navedena mjera i dalje nas</w:t>
      </w:r>
      <w:r w:rsidR="00A1288A" w:rsidRPr="00A1288A">
        <w:rPr>
          <w:rFonts w:ascii="Times New Roman" w:eastAsia="Times New Roman" w:hAnsi="Times New Roman" w:cs="Times New Roman"/>
          <w:sz w:val="24"/>
          <w:szCs w:val="24"/>
          <w:lang w:eastAsia="hr-HR"/>
        </w:rPr>
        <w:t>taviti, u projekcijama za 2026</w:t>
      </w:r>
      <w:r w:rsidR="00973245" w:rsidRPr="00A1288A">
        <w:rPr>
          <w:rFonts w:ascii="Times New Roman" w:eastAsia="Times New Roman" w:hAnsi="Times New Roman" w:cs="Times New Roman"/>
          <w:sz w:val="24"/>
          <w:szCs w:val="24"/>
          <w:lang w:eastAsia="hr-HR"/>
        </w:rPr>
        <w:t xml:space="preserve">. </w:t>
      </w:r>
      <w:r w:rsidR="0013060C" w:rsidRPr="00A1288A">
        <w:rPr>
          <w:rFonts w:ascii="Times New Roman" w:eastAsia="Times New Roman" w:hAnsi="Times New Roman" w:cs="Times New Roman"/>
          <w:sz w:val="24"/>
          <w:szCs w:val="24"/>
          <w:lang w:eastAsia="hr-HR"/>
        </w:rPr>
        <w:t>i</w:t>
      </w:r>
      <w:r w:rsidR="00A1288A" w:rsidRPr="00A1288A">
        <w:rPr>
          <w:rFonts w:ascii="Times New Roman" w:eastAsia="Times New Roman" w:hAnsi="Times New Roman" w:cs="Times New Roman"/>
          <w:sz w:val="24"/>
          <w:szCs w:val="24"/>
          <w:lang w:eastAsia="hr-HR"/>
        </w:rPr>
        <w:t xml:space="preserve"> 2027</w:t>
      </w:r>
      <w:r w:rsidR="00973245" w:rsidRPr="00A1288A">
        <w:rPr>
          <w:rFonts w:ascii="Times New Roman" w:eastAsia="Times New Roman" w:hAnsi="Times New Roman" w:cs="Times New Roman"/>
          <w:sz w:val="24"/>
          <w:szCs w:val="24"/>
          <w:lang w:eastAsia="hr-HR"/>
        </w:rPr>
        <w:t xml:space="preserve">. </w:t>
      </w:r>
      <w:r w:rsidR="0013060C" w:rsidRPr="00A1288A">
        <w:rPr>
          <w:rFonts w:ascii="Times New Roman" w:eastAsia="Times New Roman" w:hAnsi="Times New Roman" w:cs="Times New Roman"/>
          <w:sz w:val="24"/>
          <w:szCs w:val="24"/>
          <w:lang w:eastAsia="hr-HR"/>
        </w:rPr>
        <w:t>g</w:t>
      </w:r>
      <w:r w:rsidR="00973245" w:rsidRPr="00A1288A">
        <w:rPr>
          <w:rFonts w:ascii="Times New Roman" w:eastAsia="Times New Roman" w:hAnsi="Times New Roman" w:cs="Times New Roman"/>
          <w:sz w:val="24"/>
          <w:szCs w:val="24"/>
          <w:lang w:eastAsia="hr-HR"/>
        </w:rPr>
        <w:t>odinu nisu predviđeni navedeni prihodi).</w:t>
      </w:r>
    </w:p>
    <w:p w:rsidR="00C50B2D" w:rsidRPr="00A1288A" w:rsidRDefault="00C50B2D" w:rsidP="00E34B80">
      <w:pPr>
        <w:spacing w:after="120"/>
        <w:ind w:firstLine="284"/>
        <w:jc w:val="both"/>
        <w:rPr>
          <w:rFonts w:ascii="Times New Roman" w:eastAsia="Times New Roman" w:hAnsi="Times New Roman" w:cs="Times New Roman"/>
          <w:sz w:val="24"/>
          <w:szCs w:val="24"/>
          <w:lang w:eastAsia="hr-HR"/>
        </w:rPr>
      </w:pPr>
      <w:r w:rsidRPr="00A1288A">
        <w:rPr>
          <w:rFonts w:ascii="Times New Roman" w:eastAsia="Times New Roman" w:hAnsi="Times New Roman" w:cs="Times New Roman"/>
          <w:sz w:val="24"/>
          <w:szCs w:val="24"/>
          <w:lang w:eastAsia="hr-HR"/>
        </w:rPr>
        <w:t>Prihodi od imovine</w:t>
      </w:r>
      <w:r w:rsidR="00A1288A" w:rsidRPr="00A1288A">
        <w:rPr>
          <w:rFonts w:ascii="Times New Roman" w:eastAsia="Times New Roman" w:hAnsi="Times New Roman" w:cs="Times New Roman"/>
          <w:sz w:val="24"/>
          <w:szCs w:val="24"/>
          <w:lang w:eastAsia="hr-HR"/>
        </w:rPr>
        <w:t xml:space="preserve"> planirani su u iznosu od 7</w:t>
      </w:r>
      <w:r w:rsidR="00633F07" w:rsidRPr="00A1288A">
        <w:rPr>
          <w:rFonts w:ascii="Times New Roman" w:eastAsia="Times New Roman" w:hAnsi="Times New Roman" w:cs="Times New Roman"/>
          <w:sz w:val="24"/>
          <w:szCs w:val="24"/>
          <w:lang w:eastAsia="hr-HR"/>
        </w:rPr>
        <w:t>00</w:t>
      </w:r>
      <w:r w:rsidR="006C68AD" w:rsidRPr="00A1288A">
        <w:rPr>
          <w:rFonts w:ascii="Times New Roman" w:eastAsia="Times New Roman" w:hAnsi="Times New Roman" w:cs="Times New Roman"/>
          <w:sz w:val="24"/>
          <w:szCs w:val="24"/>
          <w:lang w:eastAsia="hr-HR"/>
        </w:rPr>
        <w:t>,00 EUR</w:t>
      </w:r>
      <w:r w:rsidR="00EC6D79" w:rsidRPr="00A1288A">
        <w:rPr>
          <w:rFonts w:ascii="Times New Roman" w:eastAsia="Times New Roman" w:hAnsi="Times New Roman" w:cs="Times New Roman"/>
          <w:sz w:val="24"/>
          <w:szCs w:val="24"/>
          <w:lang w:eastAsia="hr-HR"/>
        </w:rPr>
        <w:t xml:space="preserve"> (izvor financiranja 43)</w:t>
      </w:r>
      <w:r w:rsidR="006C68AD" w:rsidRPr="00A1288A">
        <w:rPr>
          <w:rFonts w:ascii="Times New Roman" w:eastAsia="Times New Roman" w:hAnsi="Times New Roman" w:cs="Times New Roman"/>
          <w:sz w:val="24"/>
          <w:szCs w:val="24"/>
          <w:lang w:eastAsia="hr-HR"/>
        </w:rPr>
        <w:t xml:space="preserve"> i odnose se na prihode od kamata na depozite po viđenju.</w:t>
      </w:r>
    </w:p>
    <w:p w:rsidR="00F60555" w:rsidRPr="00D44213" w:rsidRDefault="00F60555" w:rsidP="00E34B80">
      <w:pPr>
        <w:spacing w:after="120"/>
        <w:ind w:firstLine="284"/>
        <w:jc w:val="both"/>
        <w:rPr>
          <w:rFonts w:ascii="Times New Roman" w:eastAsia="Times New Roman" w:hAnsi="Times New Roman" w:cs="Times New Roman"/>
          <w:sz w:val="24"/>
          <w:szCs w:val="24"/>
          <w:lang w:eastAsia="hr-HR"/>
        </w:rPr>
      </w:pPr>
      <w:r w:rsidRPr="00D44213">
        <w:rPr>
          <w:rFonts w:ascii="Times New Roman" w:eastAsia="Times New Roman" w:hAnsi="Times New Roman" w:cs="Times New Roman"/>
          <w:sz w:val="24"/>
          <w:szCs w:val="24"/>
          <w:lang w:eastAsia="hr-HR"/>
        </w:rPr>
        <w:t>Prihodi od upravnih i administrativnih pristojbi, pristojbi po posebnim propisima i naknada</w:t>
      </w:r>
      <w:r w:rsidR="00A35967" w:rsidRPr="00D44213">
        <w:rPr>
          <w:rFonts w:ascii="Times New Roman" w:eastAsia="Times New Roman" w:hAnsi="Times New Roman" w:cs="Times New Roman"/>
          <w:sz w:val="24"/>
          <w:szCs w:val="24"/>
          <w:lang w:eastAsia="hr-HR"/>
        </w:rPr>
        <w:t xml:space="preserve"> </w:t>
      </w:r>
      <w:r w:rsidR="00BB6DE8" w:rsidRPr="00D44213">
        <w:rPr>
          <w:rFonts w:ascii="Times New Roman" w:eastAsia="Times New Roman" w:hAnsi="Times New Roman" w:cs="Times New Roman"/>
          <w:sz w:val="24"/>
          <w:szCs w:val="24"/>
          <w:lang w:eastAsia="hr-HR"/>
        </w:rPr>
        <w:t>planirani</w:t>
      </w:r>
      <w:r w:rsidR="00A35967" w:rsidRPr="00D44213">
        <w:rPr>
          <w:rFonts w:ascii="Times New Roman" w:eastAsia="Times New Roman" w:hAnsi="Times New Roman" w:cs="Times New Roman"/>
          <w:sz w:val="24"/>
          <w:szCs w:val="24"/>
          <w:lang w:eastAsia="hr-HR"/>
        </w:rPr>
        <w:t xml:space="preserve"> su</w:t>
      </w:r>
      <w:r w:rsidR="00BB6DE8" w:rsidRPr="00D44213">
        <w:rPr>
          <w:rFonts w:ascii="Times New Roman" w:eastAsia="Times New Roman" w:hAnsi="Times New Roman" w:cs="Times New Roman"/>
          <w:sz w:val="24"/>
          <w:szCs w:val="24"/>
          <w:lang w:eastAsia="hr-HR"/>
        </w:rPr>
        <w:t xml:space="preserve"> </w:t>
      </w:r>
      <w:r w:rsidR="00D44213" w:rsidRPr="00D44213">
        <w:rPr>
          <w:rFonts w:ascii="Times New Roman" w:eastAsia="Times New Roman" w:hAnsi="Times New Roman" w:cs="Times New Roman"/>
          <w:sz w:val="24"/>
          <w:szCs w:val="24"/>
          <w:lang w:eastAsia="hr-HR"/>
        </w:rPr>
        <w:t>u iznosu od 2.815</w:t>
      </w:r>
      <w:r w:rsidR="00A35967" w:rsidRPr="00D44213">
        <w:rPr>
          <w:rFonts w:ascii="Times New Roman" w:eastAsia="Times New Roman" w:hAnsi="Times New Roman" w:cs="Times New Roman"/>
          <w:sz w:val="24"/>
          <w:szCs w:val="24"/>
          <w:lang w:eastAsia="hr-HR"/>
        </w:rPr>
        <w:t>.000</w:t>
      </w:r>
      <w:r w:rsidRPr="00D44213">
        <w:rPr>
          <w:rFonts w:ascii="Times New Roman" w:eastAsia="Times New Roman" w:hAnsi="Times New Roman" w:cs="Times New Roman"/>
          <w:sz w:val="24"/>
          <w:szCs w:val="24"/>
          <w:lang w:eastAsia="hr-HR"/>
        </w:rPr>
        <w:t>,00 EUR</w:t>
      </w:r>
      <w:r w:rsidR="00EC6D79" w:rsidRPr="00D44213">
        <w:rPr>
          <w:rFonts w:ascii="Times New Roman" w:eastAsia="Times New Roman" w:hAnsi="Times New Roman" w:cs="Times New Roman"/>
          <w:sz w:val="24"/>
          <w:szCs w:val="24"/>
          <w:lang w:eastAsia="hr-HR"/>
        </w:rPr>
        <w:t xml:space="preserve"> (izvor financiranja 43)</w:t>
      </w:r>
      <w:r w:rsidRPr="00D44213">
        <w:rPr>
          <w:rFonts w:ascii="Times New Roman" w:eastAsia="Times New Roman" w:hAnsi="Times New Roman" w:cs="Times New Roman"/>
          <w:sz w:val="24"/>
          <w:szCs w:val="24"/>
          <w:lang w:eastAsia="hr-HR"/>
        </w:rPr>
        <w:t xml:space="preserve"> i odnose se na prihode od opskrbnina</w:t>
      </w:r>
      <w:r w:rsidR="00D44213" w:rsidRPr="00D44213">
        <w:rPr>
          <w:rFonts w:ascii="Times New Roman" w:eastAsia="Times New Roman" w:hAnsi="Times New Roman" w:cs="Times New Roman"/>
          <w:sz w:val="24"/>
          <w:szCs w:val="24"/>
          <w:lang w:eastAsia="hr-HR"/>
        </w:rPr>
        <w:t xml:space="preserve"> (2.800.000,00 EUR odnosi se na Dom, a 15.000,00 EUR na Dnevni centar)</w:t>
      </w:r>
      <w:r w:rsidR="00BB6DE8" w:rsidRPr="00D44213">
        <w:rPr>
          <w:rFonts w:ascii="Times New Roman" w:eastAsia="Times New Roman" w:hAnsi="Times New Roman" w:cs="Times New Roman"/>
          <w:sz w:val="24"/>
          <w:szCs w:val="24"/>
          <w:lang w:eastAsia="hr-HR"/>
        </w:rPr>
        <w:t>.</w:t>
      </w:r>
      <w:r w:rsidR="00F278D3" w:rsidRPr="00D44213">
        <w:rPr>
          <w:rFonts w:ascii="Times New Roman" w:eastAsia="Times New Roman" w:hAnsi="Times New Roman" w:cs="Times New Roman"/>
          <w:sz w:val="24"/>
          <w:szCs w:val="24"/>
          <w:lang w:eastAsia="hr-HR"/>
        </w:rPr>
        <w:t xml:space="preserve"> U odnosu na 2023. g</w:t>
      </w:r>
      <w:r w:rsidR="00D44213" w:rsidRPr="00D44213">
        <w:rPr>
          <w:rFonts w:ascii="Times New Roman" w:eastAsia="Times New Roman" w:hAnsi="Times New Roman" w:cs="Times New Roman"/>
          <w:sz w:val="24"/>
          <w:szCs w:val="24"/>
          <w:lang w:eastAsia="hr-HR"/>
        </w:rPr>
        <w:t xml:space="preserve">odinu navedeni prihodi su </w:t>
      </w:r>
      <w:r w:rsidR="00F278D3" w:rsidRPr="00D44213">
        <w:rPr>
          <w:rFonts w:ascii="Times New Roman" w:eastAsia="Times New Roman" w:hAnsi="Times New Roman" w:cs="Times New Roman"/>
          <w:sz w:val="24"/>
          <w:szCs w:val="24"/>
          <w:lang w:eastAsia="hr-HR"/>
        </w:rPr>
        <w:t>veći</w:t>
      </w:r>
      <w:r w:rsidR="00D44213" w:rsidRPr="00D44213">
        <w:rPr>
          <w:rFonts w:ascii="Times New Roman" w:eastAsia="Times New Roman" w:hAnsi="Times New Roman" w:cs="Times New Roman"/>
          <w:sz w:val="24"/>
          <w:szCs w:val="24"/>
          <w:lang w:eastAsia="hr-HR"/>
        </w:rPr>
        <w:t xml:space="preserve"> zbog povećanja cijena smještaja u Domu od 01. srpnja 2023.</w:t>
      </w:r>
      <w:r w:rsidR="00F278D3" w:rsidRPr="00D44213">
        <w:rPr>
          <w:rFonts w:ascii="Times New Roman" w:eastAsia="Times New Roman" w:hAnsi="Times New Roman" w:cs="Times New Roman"/>
          <w:sz w:val="24"/>
          <w:szCs w:val="24"/>
          <w:lang w:eastAsia="hr-HR"/>
        </w:rPr>
        <w:t xml:space="preserve">, a planirani su temeljem prosječno mjesečno </w:t>
      </w:r>
      <w:r w:rsidR="00D44213" w:rsidRPr="00D44213">
        <w:rPr>
          <w:rFonts w:ascii="Times New Roman" w:eastAsia="Times New Roman" w:hAnsi="Times New Roman" w:cs="Times New Roman"/>
          <w:sz w:val="24"/>
          <w:szCs w:val="24"/>
          <w:lang w:eastAsia="hr-HR"/>
        </w:rPr>
        <w:t>ostvarenih prihoda od navedenog datuma</w:t>
      </w:r>
      <w:r w:rsidR="00F278D3" w:rsidRPr="00D44213">
        <w:rPr>
          <w:rFonts w:ascii="Times New Roman" w:eastAsia="Times New Roman" w:hAnsi="Times New Roman" w:cs="Times New Roman"/>
          <w:sz w:val="24"/>
          <w:szCs w:val="24"/>
          <w:lang w:eastAsia="hr-HR"/>
        </w:rPr>
        <w:t>.</w:t>
      </w:r>
      <w:r w:rsidR="00BB6DE8" w:rsidRPr="00D44213">
        <w:rPr>
          <w:rFonts w:ascii="Times New Roman" w:eastAsia="Times New Roman" w:hAnsi="Times New Roman" w:cs="Times New Roman"/>
          <w:sz w:val="24"/>
          <w:szCs w:val="24"/>
          <w:lang w:eastAsia="hr-HR"/>
        </w:rPr>
        <w:t xml:space="preserve"> </w:t>
      </w:r>
      <w:r w:rsidR="0038341D" w:rsidRPr="00D44213">
        <w:rPr>
          <w:rFonts w:ascii="Times New Roman" w:eastAsia="Times New Roman" w:hAnsi="Times New Roman" w:cs="Times New Roman"/>
          <w:sz w:val="24"/>
          <w:szCs w:val="24"/>
          <w:lang w:eastAsia="hr-HR"/>
        </w:rPr>
        <w:t>U</w:t>
      </w:r>
      <w:r w:rsidRPr="00D44213">
        <w:rPr>
          <w:rFonts w:ascii="Times New Roman" w:eastAsia="Times New Roman" w:hAnsi="Times New Roman" w:cs="Times New Roman"/>
          <w:sz w:val="24"/>
          <w:szCs w:val="24"/>
          <w:lang w:eastAsia="hr-HR"/>
        </w:rPr>
        <w:t xml:space="preserve"> strukturi ukupnih prihoda</w:t>
      </w:r>
      <w:r w:rsidR="0038341D" w:rsidRPr="00D44213">
        <w:rPr>
          <w:rFonts w:ascii="Times New Roman" w:eastAsia="Times New Roman" w:hAnsi="Times New Roman" w:cs="Times New Roman"/>
          <w:sz w:val="24"/>
          <w:szCs w:val="24"/>
          <w:lang w:eastAsia="hr-HR"/>
        </w:rPr>
        <w:t xml:space="preserve"> ova skupina čini</w:t>
      </w:r>
      <w:r w:rsidRPr="00D44213">
        <w:rPr>
          <w:rFonts w:ascii="Times New Roman" w:eastAsia="Times New Roman" w:hAnsi="Times New Roman" w:cs="Times New Roman"/>
          <w:sz w:val="24"/>
          <w:szCs w:val="24"/>
          <w:lang w:eastAsia="hr-HR"/>
        </w:rPr>
        <w:t xml:space="preserve"> najznačajniji udio od</w:t>
      </w:r>
      <w:r w:rsidR="00D44213" w:rsidRPr="00D44213">
        <w:rPr>
          <w:rFonts w:ascii="Times New Roman" w:eastAsia="Times New Roman" w:hAnsi="Times New Roman" w:cs="Times New Roman"/>
          <w:sz w:val="24"/>
          <w:szCs w:val="24"/>
          <w:lang w:eastAsia="hr-HR"/>
        </w:rPr>
        <w:t xml:space="preserve"> 69,38</w:t>
      </w:r>
      <w:r w:rsidRPr="00D44213">
        <w:rPr>
          <w:rFonts w:ascii="Times New Roman" w:eastAsia="Times New Roman" w:hAnsi="Times New Roman" w:cs="Times New Roman"/>
          <w:sz w:val="24"/>
          <w:szCs w:val="24"/>
          <w:lang w:eastAsia="hr-HR"/>
        </w:rPr>
        <w:t>%.</w:t>
      </w:r>
      <w:r w:rsidR="009A4904" w:rsidRPr="00D44213">
        <w:rPr>
          <w:rFonts w:ascii="Times New Roman" w:eastAsia="Times New Roman" w:hAnsi="Times New Roman" w:cs="Times New Roman"/>
          <w:sz w:val="24"/>
          <w:szCs w:val="24"/>
          <w:lang w:eastAsia="hr-HR"/>
        </w:rPr>
        <w:t xml:space="preserve"> U projekcijama za 2025. i 2026. god</w:t>
      </w:r>
      <w:r w:rsidR="00D44213" w:rsidRPr="00D44213">
        <w:rPr>
          <w:rFonts w:ascii="Times New Roman" w:eastAsia="Times New Roman" w:hAnsi="Times New Roman" w:cs="Times New Roman"/>
          <w:sz w:val="24"/>
          <w:szCs w:val="24"/>
          <w:lang w:eastAsia="hr-HR"/>
        </w:rPr>
        <w:t>inu predviđen je isti iznos prihoda</w:t>
      </w:r>
      <w:r w:rsidR="009A4904" w:rsidRPr="00D44213">
        <w:rPr>
          <w:rFonts w:ascii="Times New Roman" w:eastAsia="Times New Roman" w:hAnsi="Times New Roman" w:cs="Times New Roman"/>
          <w:sz w:val="24"/>
          <w:szCs w:val="24"/>
          <w:lang w:eastAsia="hr-HR"/>
        </w:rPr>
        <w:t>.</w:t>
      </w:r>
    </w:p>
    <w:p w:rsidR="00691E32" w:rsidRPr="00E34B43" w:rsidRDefault="00691E32" w:rsidP="00E34B80">
      <w:pPr>
        <w:spacing w:after="120"/>
        <w:ind w:firstLine="284"/>
        <w:jc w:val="both"/>
        <w:rPr>
          <w:rFonts w:ascii="Times New Roman" w:eastAsia="Times New Roman" w:hAnsi="Times New Roman" w:cs="Times New Roman"/>
          <w:sz w:val="24"/>
          <w:szCs w:val="24"/>
          <w:lang w:eastAsia="hr-HR"/>
        </w:rPr>
      </w:pPr>
      <w:r w:rsidRPr="00E34B43">
        <w:rPr>
          <w:rFonts w:ascii="Times New Roman" w:eastAsia="Times New Roman" w:hAnsi="Times New Roman" w:cs="Times New Roman"/>
          <w:sz w:val="24"/>
          <w:szCs w:val="24"/>
          <w:lang w:eastAsia="hr-HR"/>
        </w:rPr>
        <w:t>Prihodi od prodaje proizvoda i robe te pruženih usluga</w:t>
      </w:r>
      <w:r w:rsidR="00E72EA8" w:rsidRPr="00E34B43">
        <w:rPr>
          <w:rFonts w:ascii="Times New Roman" w:eastAsia="Times New Roman" w:hAnsi="Times New Roman" w:cs="Times New Roman"/>
          <w:sz w:val="24"/>
          <w:szCs w:val="24"/>
          <w:lang w:eastAsia="hr-HR"/>
        </w:rPr>
        <w:t xml:space="preserve"> </w:t>
      </w:r>
      <w:r w:rsidR="0038341D" w:rsidRPr="00E34B43">
        <w:rPr>
          <w:rFonts w:ascii="Times New Roman" w:eastAsia="Times New Roman" w:hAnsi="Times New Roman" w:cs="Times New Roman"/>
          <w:sz w:val="24"/>
          <w:szCs w:val="24"/>
          <w:lang w:eastAsia="hr-HR"/>
        </w:rPr>
        <w:t>planirani</w:t>
      </w:r>
      <w:r w:rsidR="00E72EA8" w:rsidRPr="00E34B43">
        <w:rPr>
          <w:rFonts w:ascii="Times New Roman" w:eastAsia="Times New Roman" w:hAnsi="Times New Roman" w:cs="Times New Roman"/>
          <w:sz w:val="24"/>
          <w:szCs w:val="24"/>
          <w:lang w:eastAsia="hr-HR"/>
        </w:rPr>
        <w:t xml:space="preserve"> su</w:t>
      </w:r>
      <w:r w:rsidR="0038341D" w:rsidRPr="00E34B43">
        <w:rPr>
          <w:rFonts w:ascii="Times New Roman" w:eastAsia="Times New Roman" w:hAnsi="Times New Roman" w:cs="Times New Roman"/>
          <w:sz w:val="24"/>
          <w:szCs w:val="24"/>
          <w:lang w:eastAsia="hr-HR"/>
        </w:rPr>
        <w:t xml:space="preserve"> </w:t>
      </w:r>
      <w:r w:rsidR="00E34B43" w:rsidRPr="00E34B43">
        <w:rPr>
          <w:rFonts w:ascii="Times New Roman" w:eastAsia="Times New Roman" w:hAnsi="Times New Roman" w:cs="Times New Roman"/>
          <w:sz w:val="24"/>
          <w:szCs w:val="24"/>
          <w:lang w:eastAsia="hr-HR"/>
        </w:rPr>
        <w:t>u iznosu od 38</w:t>
      </w:r>
      <w:r w:rsidR="00E72EA8" w:rsidRPr="00E34B43">
        <w:rPr>
          <w:rFonts w:ascii="Times New Roman" w:eastAsia="Times New Roman" w:hAnsi="Times New Roman" w:cs="Times New Roman"/>
          <w:sz w:val="24"/>
          <w:szCs w:val="24"/>
          <w:lang w:eastAsia="hr-HR"/>
        </w:rPr>
        <w:t>.000</w:t>
      </w:r>
      <w:r w:rsidRPr="00E34B43">
        <w:rPr>
          <w:rFonts w:ascii="Times New Roman" w:eastAsia="Times New Roman" w:hAnsi="Times New Roman" w:cs="Times New Roman"/>
          <w:sz w:val="24"/>
          <w:szCs w:val="24"/>
          <w:lang w:eastAsia="hr-HR"/>
        </w:rPr>
        <w:t>,00 EUR</w:t>
      </w:r>
      <w:r w:rsidR="00EC6D79" w:rsidRPr="00E34B43">
        <w:rPr>
          <w:rFonts w:ascii="Times New Roman" w:eastAsia="Times New Roman" w:hAnsi="Times New Roman" w:cs="Times New Roman"/>
          <w:sz w:val="24"/>
          <w:szCs w:val="24"/>
          <w:lang w:eastAsia="hr-HR"/>
        </w:rPr>
        <w:t xml:space="preserve"> (izvor financiranja 31)</w:t>
      </w:r>
      <w:r w:rsidR="00E72EA8" w:rsidRPr="00E34B43">
        <w:rPr>
          <w:rFonts w:ascii="Times New Roman" w:eastAsia="Times New Roman" w:hAnsi="Times New Roman" w:cs="Times New Roman"/>
          <w:sz w:val="24"/>
          <w:szCs w:val="24"/>
          <w:lang w:eastAsia="hr-HR"/>
        </w:rPr>
        <w:t xml:space="preserve"> i odnose </w:t>
      </w:r>
      <w:r w:rsidR="009A3260" w:rsidRPr="00E34B43">
        <w:rPr>
          <w:rFonts w:ascii="Times New Roman" w:eastAsia="Times New Roman" w:hAnsi="Times New Roman" w:cs="Times New Roman"/>
          <w:sz w:val="24"/>
          <w:szCs w:val="24"/>
          <w:lang w:eastAsia="hr-HR"/>
        </w:rPr>
        <w:t>se</w:t>
      </w:r>
      <w:r w:rsidR="00E72EA8" w:rsidRPr="00E34B43">
        <w:rPr>
          <w:rFonts w:ascii="Times New Roman" w:eastAsia="Times New Roman" w:hAnsi="Times New Roman" w:cs="Times New Roman"/>
          <w:sz w:val="24"/>
          <w:szCs w:val="24"/>
          <w:lang w:eastAsia="hr-HR"/>
        </w:rPr>
        <w:t xml:space="preserve"> na </w:t>
      </w:r>
      <w:r w:rsidR="009A3260" w:rsidRPr="00E34B43">
        <w:rPr>
          <w:rFonts w:ascii="Times New Roman" w:eastAsia="Times New Roman" w:hAnsi="Times New Roman" w:cs="Times New Roman"/>
          <w:sz w:val="24"/>
          <w:szCs w:val="24"/>
          <w:lang w:eastAsia="hr-HR"/>
        </w:rPr>
        <w:t>prihode po osnovi zakupa poslovnih prostora</w:t>
      </w:r>
      <w:r w:rsidR="0038341D" w:rsidRPr="00E34B43">
        <w:rPr>
          <w:rFonts w:ascii="Times New Roman" w:eastAsia="Times New Roman" w:hAnsi="Times New Roman" w:cs="Times New Roman"/>
          <w:sz w:val="24"/>
          <w:szCs w:val="24"/>
          <w:lang w:eastAsia="hr-HR"/>
        </w:rPr>
        <w:t xml:space="preserve">, a </w:t>
      </w:r>
      <w:r w:rsidR="00A77285" w:rsidRPr="00E34B43">
        <w:rPr>
          <w:rFonts w:ascii="Times New Roman" w:eastAsia="Times New Roman" w:hAnsi="Times New Roman" w:cs="Times New Roman"/>
          <w:sz w:val="24"/>
          <w:szCs w:val="24"/>
          <w:lang w:eastAsia="hr-HR"/>
        </w:rPr>
        <w:t>u</w:t>
      </w:r>
      <w:r w:rsidR="00E72EA8" w:rsidRPr="00E34B43">
        <w:rPr>
          <w:rFonts w:ascii="Times New Roman" w:eastAsia="Times New Roman" w:hAnsi="Times New Roman" w:cs="Times New Roman"/>
          <w:sz w:val="24"/>
          <w:szCs w:val="24"/>
          <w:lang w:eastAsia="hr-HR"/>
        </w:rPr>
        <w:t xml:space="preserve"> </w:t>
      </w:r>
      <w:r w:rsidR="00E34B43" w:rsidRPr="00E34B43">
        <w:rPr>
          <w:rFonts w:ascii="Times New Roman" w:eastAsia="Times New Roman" w:hAnsi="Times New Roman" w:cs="Times New Roman"/>
          <w:sz w:val="24"/>
          <w:szCs w:val="24"/>
          <w:lang w:eastAsia="hr-HR"/>
        </w:rPr>
        <w:t>strukturi ukupnih prihoda čine 0,94</w:t>
      </w:r>
      <w:r w:rsidR="00E72EA8" w:rsidRPr="00E34B43">
        <w:rPr>
          <w:rFonts w:ascii="Times New Roman" w:eastAsia="Times New Roman" w:hAnsi="Times New Roman" w:cs="Times New Roman"/>
          <w:sz w:val="24"/>
          <w:szCs w:val="24"/>
          <w:lang w:eastAsia="hr-HR"/>
        </w:rPr>
        <w:t>%</w:t>
      </w:r>
      <w:r w:rsidRPr="00E34B43">
        <w:rPr>
          <w:rFonts w:ascii="Times New Roman" w:eastAsia="Times New Roman" w:hAnsi="Times New Roman" w:cs="Times New Roman"/>
          <w:sz w:val="24"/>
          <w:szCs w:val="24"/>
          <w:lang w:eastAsia="hr-HR"/>
        </w:rPr>
        <w:t>.</w:t>
      </w:r>
    </w:p>
    <w:p w:rsidR="00691E32" w:rsidRPr="00D44213" w:rsidRDefault="00691E32" w:rsidP="00E34B80">
      <w:pPr>
        <w:spacing w:after="120"/>
        <w:ind w:firstLine="284"/>
        <w:jc w:val="both"/>
        <w:rPr>
          <w:rFonts w:ascii="Times New Roman" w:eastAsia="Times New Roman" w:hAnsi="Times New Roman" w:cs="Times New Roman"/>
          <w:sz w:val="24"/>
          <w:szCs w:val="24"/>
          <w:lang w:eastAsia="hr-HR"/>
        </w:rPr>
      </w:pPr>
      <w:r w:rsidRPr="00D44213">
        <w:rPr>
          <w:rFonts w:ascii="Times New Roman" w:eastAsia="Times New Roman" w:hAnsi="Times New Roman" w:cs="Times New Roman"/>
          <w:sz w:val="24"/>
          <w:szCs w:val="24"/>
          <w:lang w:eastAsia="hr-HR"/>
        </w:rPr>
        <w:t>Prihodi iz nadležnog proračuna</w:t>
      </w:r>
      <w:r w:rsidR="00326163" w:rsidRPr="00D44213">
        <w:rPr>
          <w:rFonts w:ascii="Times New Roman" w:eastAsia="Times New Roman" w:hAnsi="Times New Roman" w:cs="Times New Roman"/>
          <w:sz w:val="24"/>
          <w:szCs w:val="24"/>
          <w:lang w:eastAsia="hr-HR"/>
        </w:rPr>
        <w:t xml:space="preserve"> </w:t>
      </w:r>
      <w:r w:rsidR="00782886" w:rsidRPr="00D44213">
        <w:rPr>
          <w:rFonts w:ascii="Times New Roman" w:eastAsia="Times New Roman" w:hAnsi="Times New Roman" w:cs="Times New Roman"/>
          <w:sz w:val="24"/>
          <w:szCs w:val="24"/>
          <w:lang w:eastAsia="hr-HR"/>
        </w:rPr>
        <w:t>planirani</w:t>
      </w:r>
      <w:r w:rsidR="00326163" w:rsidRPr="00D44213">
        <w:rPr>
          <w:rFonts w:ascii="Times New Roman" w:eastAsia="Times New Roman" w:hAnsi="Times New Roman" w:cs="Times New Roman"/>
          <w:sz w:val="24"/>
          <w:szCs w:val="24"/>
          <w:lang w:eastAsia="hr-HR"/>
        </w:rPr>
        <w:t xml:space="preserve"> su</w:t>
      </w:r>
      <w:r w:rsidRPr="00D44213">
        <w:rPr>
          <w:rFonts w:ascii="Times New Roman" w:eastAsia="Times New Roman" w:hAnsi="Times New Roman" w:cs="Times New Roman"/>
          <w:sz w:val="24"/>
          <w:szCs w:val="24"/>
          <w:lang w:eastAsia="hr-HR"/>
        </w:rPr>
        <w:t xml:space="preserve"> u iznosu od </w:t>
      </w:r>
      <w:r w:rsidR="00D44213" w:rsidRPr="00D44213">
        <w:rPr>
          <w:rFonts w:ascii="Times New Roman" w:eastAsia="Times New Roman" w:hAnsi="Times New Roman" w:cs="Times New Roman"/>
          <w:sz w:val="24"/>
          <w:szCs w:val="24"/>
          <w:lang w:eastAsia="hr-HR"/>
        </w:rPr>
        <w:t>1.197.635</w:t>
      </w:r>
      <w:r w:rsidRPr="00D44213">
        <w:rPr>
          <w:rFonts w:ascii="Times New Roman" w:eastAsia="Times New Roman" w:hAnsi="Times New Roman" w:cs="Times New Roman"/>
          <w:sz w:val="24"/>
          <w:szCs w:val="24"/>
          <w:lang w:eastAsia="hr-HR"/>
        </w:rPr>
        <w:t>,00 EUR,</w:t>
      </w:r>
      <w:r w:rsidR="00326163" w:rsidRPr="00D44213">
        <w:rPr>
          <w:rFonts w:ascii="Times New Roman" w:eastAsia="Times New Roman" w:hAnsi="Times New Roman" w:cs="Times New Roman"/>
          <w:sz w:val="24"/>
          <w:szCs w:val="24"/>
          <w:lang w:eastAsia="hr-HR"/>
        </w:rPr>
        <w:t xml:space="preserve"> a odnose</w:t>
      </w:r>
      <w:r w:rsidRPr="00D44213">
        <w:rPr>
          <w:rFonts w:ascii="Times New Roman" w:eastAsia="Times New Roman" w:hAnsi="Times New Roman" w:cs="Times New Roman"/>
          <w:sz w:val="24"/>
          <w:szCs w:val="24"/>
          <w:lang w:eastAsia="hr-HR"/>
        </w:rPr>
        <w:t xml:space="preserve"> se na prihode iz župan</w:t>
      </w:r>
      <w:r w:rsidR="00D44213" w:rsidRPr="00D44213">
        <w:rPr>
          <w:rFonts w:ascii="Times New Roman" w:eastAsia="Times New Roman" w:hAnsi="Times New Roman" w:cs="Times New Roman"/>
          <w:sz w:val="24"/>
          <w:szCs w:val="24"/>
          <w:lang w:eastAsia="hr-HR"/>
        </w:rPr>
        <w:t>ijskog proračuna u iznosu od 582</w:t>
      </w:r>
      <w:r w:rsidR="00326163" w:rsidRPr="00D44213">
        <w:rPr>
          <w:rFonts w:ascii="Times New Roman" w:eastAsia="Times New Roman" w:hAnsi="Times New Roman" w:cs="Times New Roman"/>
          <w:sz w:val="24"/>
          <w:szCs w:val="24"/>
          <w:lang w:eastAsia="hr-HR"/>
        </w:rPr>
        <w:t>.95</w:t>
      </w:r>
      <w:r w:rsidRPr="00D44213">
        <w:rPr>
          <w:rFonts w:ascii="Times New Roman" w:eastAsia="Times New Roman" w:hAnsi="Times New Roman" w:cs="Times New Roman"/>
          <w:sz w:val="24"/>
          <w:szCs w:val="24"/>
          <w:lang w:eastAsia="hr-HR"/>
        </w:rPr>
        <w:t>6,00 EUR</w:t>
      </w:r>
      <w:r w:rsidR="00EC6D79" w:rsidRPr="00D44213">
        <w:rPr>
          <w:rFonts w:ascii="Times New Roman" w:eastAsia="Times New Roman" w:hAnsi="Times New Roman" w:cs="Times New Roman"/>
          <w:sz w:val="24"/>
          <w:szCs w:val="24"/>
          <w:lang w:eastAsia="hr-HR"/>
        </w:rPr>
        <w:t xml:space="preserve"> (izvor financiranja 11)</w:t>
      </w:r>
      <w:r w:rsidRPr="00D44213">
        <w:rPr>
          <w:rFonts w:ascii="Times New Roman" w:eastAsia="Times New Roman" w:hAnsi="Times New Roman" w:cs="Times New Roman"/>
          <w:sz w:val="24"/>
          <w:szCs w:val="24"/>
          <w:lang w:eastAsia="hr-HR"/>
        </w:rPr>
        <w:t xml:space="preserve"> i decentral</w:t>
      </w:r>
      <w:r w:rsidR="00D44213" w:rsidRPr="00D44213">
        <w:rPr>
          <w:rFonts w:ascii="Times New Roman" w:eastAsia="Times New Roman" w:hAnsi="Times New Roman" w:cs="Times New Roman"/>
          <w:sz w:val="24"/>
          <w:szCs w:val="24"/>
          <w:lang w:eastAsia="hr-HR"/>
        </w:rPr>
        <w:t>izirana sredstva u iznosu od 614.679</w:t>
      </w:r>
      <w:r w:rsidRPr="00D44213">
        <w:rPr>
          <w:rFonts w:ascii="Times New Roman" w:eastAsia="Times New Roman" w:hAnsi="Times New Roman" w:cs="Times New Roman"/>
          <w:sz w:val="24"/>
          <w:szCs w:val="24"/>
          <w:lang w:eastAsia="hr-HR"/>
        </w:rPr>
        <w:t>,00 EUR</w:t>
      </w:r>
      <w:r w:rsidR="00EC6D79" w:rsidRPr="00D44213">
        <w:rPr>
          <w:rFonts w:ascii="Times New Roman" w:eastAsia="Times New Roman" w:hAnsi="Times New Roman" w:cs="Times New Roman"/>
          <w:sz w:val="24"/>
          <w:szCs w:val="24"/>
          <w:lang w:eastAsia="hr-HR"/>
        </w:rPr>
        <w:t xml:space="preserve"> (izvor financiranja 44)</w:t>
      </w:r>
      <w:r w:rsidRPr="00D44213">
        <w:rPr>
          <w:rFonts w:ascii="Times New Roman" w:eastAsia="Times New Roman" w:hAnsi="Times New Roman" w:cs="Times New Roman"/>
          <w:sz w:val="24"/>
          <w:szCs w:val="24"/>
          <w:lang w:eastAsia="hr-HR"/>
        </w:rPr>
        <w:t>.</w:t>
      </w:r>
      <w:r w:rsidR="00D44213">
        <w:rPr>
          <w:rFonts w:ascii="Times New Roman" w:eastAsia="Times New Roman" w:hAnsi="Times New Roman" w:cs="Times New Roman"/>
          <w:sz w:val="24"/>
          <w:szCs w:val="24"/>
          <w:lang w:eastAsia="hr-HR"/>
        </w:rPr>
        <w:t xml:space="preserve"> Ova skupina drugi je najznačajniji izvor prihoda, a u strukturi ukupnih prihoda čini 29,52%.</w:t>
      </w:r>
    </w:p>
    <w:p w:rsidR="00EC6D79" w:rsidRPr="00E34B43" w:rsidRDefault="00EC6D79" w:rsidP="00E34B80">
      <w:pPr>
        <w:spacing w:after="120"/>
        <w:ind w:firstLine="284"/>
        <w:jc w:val="both"/>
        <w:rPr>
          <w:rFonts w:ascii="Times New Roman" w:eastAsia="Times New Roman" w:hAnsi="Times New Roman" w:cs="Times New Roman"/>
          <w:sz w:val="24"/>
          <w:szCs w:val="24"/>
          <w:lang w:eastAsia="hr-HR"/>
        </w:rPr>
      </w:pPr>
      <w:r w:rsidRPr="00E34B43">
        <w:rPr>
          <w:rFonts w:ascii="Times New Roman" w:eastAsia="Times New Roman" w:hAnsi="Times New Roman" w:cs="Times New Roman"/>
          <w:sz w:val="24"/>
          <w:szCs w:val="24"/>
          <w:lang w:eastAsia="hr-HR"/>
        </w:rPr>
        <w:t>Ustanova nema u planu nikakvo zaduživanje tako</w:t>
      </w:r>
      <w:r w:rsidR="00E34B43" w:rsidRPr="00E34B43">
        <w:rPr>
          <w:rFonts w:ascii="Times New Roman" w:eastAsia="Times New Roman" w:hAnsi="Times New Roman" w:cs="Times New Roman"/>
          <w:sz w:val="24"/>
          <w:szCs w:val="24"/>
          <w:lang w:eastAsia="hr-HR"/>
        </w:rPr>
        <w:t xml:space="preserve"> da u Financijskom planu za 2025</w:t>
      </w:r>
      <w:r w:rsidRPr="00E34B43">
        <w:rPr>
          <w:rFonts w:ascii="Times New Roman" w:eastAsia="Times New Roman" w:hAnsi="Times New Roman" w:cs="Times New Roman"/>
          <w:sz w:val="24"/>
          <w:szCs w:val="24"/>
          <w:lang w:eastAsia="hr-HR"/>
        </w:rPr>
        <w:t xml:space="preserve">. </w:t>
      </w:r>
      <w:r w:rsidR="00CF21D1" w:rsidRPr="00E34B43">
        <w:rPr>
          <w:rFonts w:ascii="Times New Roman" w:eastAsia="Times New Roman" w:hAnsi="Times New Roman" w:cs="Times New Roman"/>
          <w:sz w:val="24"/>
          <w:szCs w:val="24"/>
          <w:lang w:eastAsia="hr-HR"/>
        </w:rPr>
        <w:t>g</w:t>
      </w:r>
      <w:r w:rsidR="00E34B43" w:rsidRPr="00E34B43">
        <w:rPr>
          <w:rFonts w:ascii="Times New Roman" w:eastAsia="Times New Roman" w:hAnsi="Times New Roman" w:cs="Times New Roman"/>
          <w:sz w:val="24"/>
          <w:szCs w:val="24"/>
          <w:lang w:eastAsia="hr-HR"/>
        </w:rPr>
        <w:t>odinu i projekcijama za 2026</w:t>
      </w:r>
      <w:r w:rsidRPr="00E34B43">
        <w:rPr>
          <w:rFonts w:ascii="Times New Roman" w:eastAsia="Times New Roman" w:hAnsi="Times New Roman" w:cs="Times New Roman"/>
          <w:sz w:val="24"/>
          <w:szCs w:val="24"/>
          <w:lang w:eastAsia="hr-HR"/>
        </w:rPr>
        <w:t xml:space="preserve">. </w:t>
      </w:r>
      <w:r w:rsidR="00CF21D1" w:rsidRPr="00E34B43">
        <w:rPr>
          <w:rFonts w:ascii="Times New Roman" w:eastAsia="Times New Roman" w:hAnsi="Times New Roman" w:cs="Times New Roman"/>
          <w:sz w:val="24"/>
          <w:szCs w:val="24"/>
          <w:lang w:eastAsia="hr-HR"/>
        </w:rPr>
        <w:t>i</w:t>
      </w:r>
      <w:r w:rsidR="00E34B43" w:rsidRPr="00E34B43">
        <w:rPr>
          <w:rFonts w:ascii="Times New Roman" w:eastAsia="Times New Roman" w:hAnsi="Times New Roman" w:cs="Times New Roman"/>
          <w:sz w:val="24"/>
          <w:szCs w:val="24"/>
          <w:lang w:eastAsia="hr-HR"/>
        </w:rPr>
        <w:t xml:space="preserve"> 2027</w:t>
      </w:r>
      <w:r w:rsidRPr="00E34B43">
        <w:rPr>
          <w:rFonts w:ascii="Times New Roman" w:eastAsia="Times New Roman" w:hAnsi="Times New Roman" w:cs="Times New Roman"/>
          <w:sz w:val="24"/>
          <w:szCs w:val="24"/>
          <w:lang w:eastAsia="hr-HR"/>
        </w:rPr>
        <w:t xml:space="preserve">. </w:t>
      </w:r>
      <w:r w:rsidR="00CF21D1" w:rsidRPr="00E34B43">
        <w:rPr>
          <w:rFonts w:ascii="Times New Roman" w:eastAsia="Times New Roman" w:hAnsi="Times New Roman" w:cs="Times New Roman"/>
          <w:sz w:val="24"/>
          <w:szCs w:val="24"/>
          <w:lang w:eastAsia="hr-HR"/>
        </w:rPr>
        <w:t>g</w:t>
      </w:r>
      <w:r w:rsidRPr="00E34B43">
        <w:rPr>
          <w:rFonts w:ascii="Times New Roman" w:eastAsia="Times New Roman" w:hAnsi="Times New Roman" w:cs="Times New Roman"/>
          <w:sz w:val="24"/>
          <w:szCs w:val="24"/>
          <w:lang w:eastAsia="hr-HR"/>
        </w:rPr>
        <w:t>odinu nisu planirani nikakvi primici</w:t>
      </w:r>
      <w:r w:rsidR="00CF21D1" w:rsidRPr="00E34B43">
        <w:rPr>
          <w:rFonts w:ascii="Times New Roman" w:eastAsia="Times New Roman" w:hAnsi="Times New Roman" w:cs="Times New Roman"/>
          <w:sz w:val="24"/>
          <w:szCs w:val="24"/>
          <w:lang w:eastAsia="hr-HR"/>
        </w:rPr>
        <w:t>.</w:t>
      </w:r>
    </w:p>
    <w:p w:rsidR="00DF6EE8" w:rsidRDefault="00DF6EE8" w:rsidP="00E34B80">
      <w:pPr>
        <w:spacing w:after="120"/>
        <w:ind w:firstLine="284"/>
        <w:jc w:val="both"/>
        <w:rPr>
          <w:rFonts w:ascii="Times New Roman" w:eastAsia="Times New Roman" w:hAnsi="Times New Roman" w:cs="Times New Roman"/>
          <w:sz w:val="24"/>
          <w:szCs w:val="24"/>
          <w:lang w:eastAsia="hr-HR"/>
        </w:rPr>
      </w:pPr>
    </w:p>
    <w:p w:rsidR="00CA433B" w:rsidRPr="00DF6EE8" w:rsidRDefault="00DF6EE8" w:rsidP="00DF6EE8">
      <w:pPr>
        <w:pStyle w:val="Odlomakpopisa"/>
        <w:numPr>
          <w:ilvl w:val="0"/>
          <w:numId w:val="16"/>
        </w:numPr>
        <w:spacing w:after="240"/>
        <w:ind w:left="284" w:hanging="284"/>
        <w:jc w:val="both"/>
        <w:rPr>
          <w:rFonts w:ascii="Times New Roman" w:hAnsi="Times New Roman" w:cs="Times New Roman"/>
          <w:b/>
          <w:i/>
          <w:sz w:val="24"/>
          <w:szCs w:val="24"/>
          <w:u w:val="single"/>
        </w:rPr>
      </w:pPr>
      <w:r>
        <w:rPr>
          <w:rFonts w:ascii="Times New Roman" w:hAnsi="Times New Roman" w:cs="Times New Roman"/>
          <w:b/>
          <w:i/>
          <w:sz w:val="24"/>
          <w:szCs w:val="24"/>
          <w:u w:val="single"/>
        </w:rPr>
        <w:t>RASHODI I IZDACI</w:t>
      </w:r>
    </w:p>
    <w:p w:rsidR="001C5B5C" w:rsidRPr="00753484" w:rsidRDefault="001C5B5C" w:rsidP="00116F29">
      <w:pPr>
        <w:spacing w:after="120"/>
        <w:ind w:firstLine="284"/>
        <w:jc w:val="both"/>
        <w:rPr>
          <w:rFonts w:ascii="Times New Roman" w:eastAsia="Times New Roman" w:hAnsi="Times New Roman" w:cs="Times New Roman"/>
          <w:sz w:val="24"/>
          <w:szCs w:val="24"/>
          <w:lang w:eastAsia="hr-HR"/>
        </w:rPr>
      </w:pPr>
      <w:r w:rsidRPr="00753484">
        <w:rPr>
          <w:rFonts w:ascii="Times New Roman" w:eastAsia="Times New Roman" w:hAnsi="Times New Roman" w:cs="Times New Roman"/>
          <w:sz w:val="24"/>
          <w:szCs w:val="24"/>
          <w:lang w:eastAsia="hr-HR"/>
        </w:rPr>
        <w:t>Ukupni rashodi</w:t>
      </w:r>
      <w:r w:rsidRPr="00753484">
        <w:rPr>
          <w:rFonts w:ascii="Times New Roman" w:eastAsia="Times New Roman" w:hAnsi="Times New Roman" w:cs="Times New Roman"/>
          <w:b/>
          <w:sz w:val="24"/>
          <w:szCs w:val="24"/>
          <w:lang w:eastAsia="hr-HR"/>
        </w:rPr>
        <w:t xml:space="preserve"> </w:t>
      </w:r>
      <w:r w:rsidR="00D00C81" w:rsidRPr="00753484">
        <w:rPr>
          <w:rFonts w:ascii="Times New Roman" w:eastAsia="Times New Roman" w:hAnsi="Times New Roman" w:cs="Times New Roman"/>
          <w:sz w:val="24"/>
          <w:szCs w:val="24"/>
          <w:lang w:eastAsia="hr-HR"/>
        </w:rPr>
        <w:t>za 2025</w:t>
      </w:r>
      <w:r w:rsidRPr="00753484">
        <w:rPr>
          <w:rFonts w:ascii="Times New Roman" w:eastAsia="Times New Roman" w:hAnsi="Times New Roman" w:cs="Times New Roman"/>
          <w:sz w:val="24"/>
          <w:szCs w:val="24"/>
          <w:lang w:eastAsia="hr-HR"/>
        </w:rPr>
        <w:t xml:space="preserve">. </w:t>
      </w:r>
      <w:r w:rsidR="005A6225" w:rsidRPr="00753484">
        <w:rPr>
          <w:rFonts w:ascii="Times New Roman" w:eastAsia="Times New Roman" w:hAnsi="Times New Roman" w:cs="Times New Roman"/>
          <w:sz w:val="24"/>
          <w:szCs w:val="24"/>
          <w:lang w:eastAsia="hr-HR"/>
        </w:rPr>
        <w:t>g</w:t>
      </w:r>
      <w:r w:rsidRPr="00753484">
        <w:rPr>
          <w:rFonts w:ascii="Times New Roman" w:eastAsia="Times New Roman" w:hAnsi="Times New Roman" w:cs="Times New Roman"/>
          <w:sz w:val="24"/>
          <w:szCs w:val="24"/>
          <w:lang w:eastAsia="hr-HR"/>
        </w:rPr>
        <w:t>odinu</w:t>
      </w:r>
      <w:r w:rsidR="00DF6EE8" w:rsidRPr="00753484">
        <w:rPr>
          <w:rFonts w:ascii="Times New Roman" w:eastAsia="Times New Roman" w:hAnsi="Times New Roman" w:cs="Times New Roman"/>
          <w:sz w:val="24"/>
          <w:szCs w:val="24"/>
          <w:lang w:eastAsia="hr-HR"/>
        </w:rPr>
        <w:t xml:space="preserve"> </w:t>
      </w:r>
      <w:r w:rsidR="005A6225" w:rsidRPr="00753484">
        <w:rPr>
          <w:rFonts w:ascii="Times New Roman" w:eastAsia="Times New Roman" w:hAnsi="Times New Roman" w:cs="Times New Roman"/>
          <w:sz w:val="24"/>
          <w:szCs w:val="24"/>
          <w:lang w:eastAsia="hr-HR"/>
        </w:rPr>
        <w:t>planirani</w:t>
      </w:r>
      <w:r w:rsidR="00DF6EE8" w:rsidRPr="00753484">
        <w:rPr>
          <w:rFonts w:ascii="Times New Roman" w:eastAsia="Times New Roman" w:hAnsi="Times New Roman" w:cs="Times New Roman"/>
          <w:sz w:val="24"/>
          <w:szCs w:val="24"/>
          <w:lang w:eastAsia="hr-HR"/>
        </w:rPr>
        <w:t xml:space="preserve"> su</w:t>
      </w:r>
      <w:r w:rsidR="005A6225" w:rsidRPr="00753484">
        <w:rPr>
          <w:rFonts w:ascii="Times New Roman" w:eastAsia="Times New Roman" w:hAnsi="Times New Roman" w:cs="Times New Roman"/>
          <w:sz w:val="24"/>
          <w:szCs w:val="24"/>
          <w:lang w:eastAsia="hr-HR"/>
        </w:rPr>
        <w:t xml:space="preserve"> </w:t>
      </w:r>
      <w:r w:rsidRPr="00753484">
        <w:rPr>
          <w:rFonts w:ascii="Times New Roman" w:eastAsia="Times New Roman" w:hAnsi="Times New Roman" w:cs="Times New Roman"/>
          <w:sz w:val="24"/>
          <w:szCs w:val="24"/>
          <w:lang w:eastAsia="hr-HR"/>
        </w:rPr>
        <w:t>u iznosu</w:t>
      </w:r>
      <w:r w:rsidR="00954DE9" w:rsidRPr="00753484">
        <w:rPr>
          <w:rFonts w:ascii="Times New Roman" w:eastAsia="Times New Roman" w:hAnsi="Times New Roman" w:cs="Times New Roman"/>
          <w:sz w:val="24"/>
          <w:szCs w:val="24"/>
          <w:lang w:eastAsia="hr-HR"/>
        </w:rPr>
        <w:t xml:space="preserve"> od </w:t>
      </w:r>
      <w:r w:rsidR="00753484" w:rsidRPr="00753484">
        <w:rPr>
          <w:rFonts w:ascii="Times New Roman" w:eastAsia="Times New Roman" w:hAnsi="Times New Roman" w:cs="Times New Roman"/>
          <w:sz w:val="24"/>
          <w:szCs w:val="24"/>
          <w:lang w:eastAsia="hr-HR"/>
        </w:rPr>
        <w:t>3.929.628</w:t>
      </w:r>
      <w:r w:rsidRPr="00753484">
        <w:rPr>
          <w:rFonts w:ascii="Times New Roman" w:eastAsia="Times New Roman" w:hAnsi="Times New Roman" w:cs="Times New Roman"/>
          <w:sz w:val="24"/>
          <w:szCs w:val="24"/>
          <w:lang w:eastAsia="hr-HR"/>
        </w:rPr>
        <w:t>,00 EU</w:t>
      </w:r>
      <w:r w:rsidR="00E34B80" w:rsidRPr="00753484">
        <w:rPr>
          <w:rFonts w:ascii="Times New Roman" w:eastAsia="Times New Roman" w:hAnsi="Times New Roman" w:cs="Times New Roman"/>
          <w:sz w:val="24"/>
          <w:szCs w:val="24"/>
          <w:lang w:eastAsia="hr-HR"/>
        </w:rPr>
        <w:t>R</w:t>
      </w:r>
      <w:r w:rsidR="00AA0155" w:rsidRPr="00753484">
        <w:rPr>
          <w:rFonts w:ascii="Times New Roman" w:eastAsia="Times New Roman" w:hAnsi="Times New Roman" w:cs="Times New Roman"/>
          <w:sz w:val="24"/>
          <w:szCs w:val="24"/>
          <w:lang w:eastAsia="hr-HR"/>
        </w:rPr>
        <w:t xml:space="preserve">. </w:t>
      </w:r>
      <w:r w:rsidR="005A6225" w:rsidRPr="00753484">
        <w:rPr>
          <w:rFonts w:ascii="Times New Roman" w:eastAsia="Times New Roman" w:hAnsi="Times New Roman" w:cs="Times New Roman"/>
          <w:sz w:val="24"/>
          <w:szCs w:val="24"/>
          <w:lang w:eastAsia="hr-HR"/>
        </w:rPr>
        <w:t>R</w:t>
      </w:r>
      <w:r w:rsidR="00954DE9" w:rsidRPr="00753484">
        <w:rPr>
          <w:rFonts w:ascii="Times New Roman" w:eastAsia="Times New Roman" w:hAnsi="Times New Roman" w:cs="Times New Roman"/>
          <w:sz w:val="24"/>
          <w:szCs w:val="24"/>
          <w:lang w:eastAsia="hr-HR"/>
        </w:rPr>
        <w:t xml:space="preserve">ashodi poslovanja planirani su u iznosu od </w:t>
      </w:r>
      <w:r w:rsidR="00753484" w:rsidRPr="00753484">
        <w:rPr>
          <w:rFonts w:ascii="Times New Roman" w:eastAsia="Times New Roman" w:hAnsi="Times New Roman" w:cs="Times New Roman"/>
          <w:sz w:val="24"/>
          <w:szCs w:val="24"/>
          <w:lang w:eastAsia="hr-HR"/>
        </w:rPr>
        <w:t>3.892.374</w:t>
      </w:r>
      <w:r w:rsidR="00954DE9" w:rsidRPr="00753484">
        <w:rPr>
          <w:rFonts w:ascii="Times New Roman" w:eastAsia="Times New Roman" w:hAnsi="Times New Roman" w:cs="Times New Roman"/>
          <w:sz w:val="24"/>
          <w:szCs w:val="24"/>
          <w:lang w:eastAsia="hr-HR"/>
        </w:rPr>
        <w:t>,00 EUR</w:t>
      </w:r>
      <w:r w:rsidR="00E34B80" w:rsidRPr="00753484">
        <w:rPr>
          <w:rFonts w:ascii="Times New Roman" w:eastAsia="Times New Roman" w:hAnsi="Times New Roman" w:cs="Times New Roman"/>
          <w:sz w:val="24"/>
          <w:szCs w:val="24"/>
          <w:lang w:eastAsia="hr-HR"/>
        </w:rPr>
        <w:t>,</w:t>
      </w:r>
      <w:r w:rsidR="00AA0155" w:rsidRPr="00753484">
        <w:rPr>
          <w:rFonts w:ascii="Times New Roman" w:eastAsia="Times New Roman" w:hAnsi="Times New Roman" w:cs="Times New Roman"/>
          <w:sz w:val="24"/>
          <w:szCs w:val="24"/>
          <w:lang w:eastAsia="hr-HR"/>
        </w:rPr>
        <w:t xml:space="preserve"> rashodi za nabavu nefi</w:t>
      </w:r>
      <w:r w:rsidR="00753484" w:rsidRPr="00753484">
        <w:rPr>
          <w:rFonts w:ascii="Times New Roman" w:eastAsia="Times New Roman" w:hAnsi="Times New Roman" w:cs="Times New Roman"/>
          <w:sz w:val="24"/>
          <w:szCs w:val="24"/>
          <w:lang w:eastAsia="hr-HR"/>
        </w:rPr>
        <w:t>nancijske imovine u iznosu od 37.2</w:t>
      </w:r>
      <w:r w:rsidR="00AA0155" w:rsidRPr="00753484">
        <w:rPr>
          <w:rFonts w:ascii="Times New Roman" w:eastAsia="Times New Roman" w:hAnsi="Times New Roman" w:cs="Times New Roman"/>
          <w:sz w:val="24"/>
          <w:szCs w:val="24"/>
          <w:lang w:eastAsia="hr-HR"/>
        </w:rPr>
        <w:t>54,00 EUR,</w:t>
      </w:r>
      <w:r w:rsidR="00E34B80" w:rsidRPr="00753484">
        <w:rPr>
          <w:rFonts w:ascii="Times New Roman" w:eastAsia="Times New Roman" w:hAnsi="Times New Roman" w:cs="Times New Roman"/>
          <w:sz w:val="24"/>
          <w:szCs w:val="24"/>
          <w:lang w:eastAsia="hr-HR"/>
        </w:rPr>
        <w:t xml:space="preserve"> a pregled rashoda prema ekonomskoj klasifikaciji na razini skupine daje se u tabličnom prikazu </w:t>
      </w:r>
      <w:r w:rsidRPr="00753484">
        <w:rPr>
          <w:rFonts w:ascii="Times New Roman" w:eastAsia="Times New Roman" w:hAnsi="Times New Roman" w:cs="Times New Roman"/>
          <w:sz w:val="24"/>
          <w:szCs w:val="24"/>
          <w:lang w:eastAsia="hr-HR"/>
        </w:rPr>
        <w:t>:</w:t>
      </w:r>
    </w:p>
    <w:p w:rsidR="0070202A" w:rsidRDefault="005945B3" w:rsidP="00753484">
      <w:pPr>
        <w:spacing w:after="120"/>
        <w:jc w:val="center"/>
        <w:rPr>
          <w:rFonts w:ascii="Times New Roman" w:eastAsia="Times New Roman" w:hAnsi="Times New Roman" w:cs="Times New Roman"/>
          <w:sz w:val="24"/>
          <w:szCs w:val="24"/>
          <w:lang w:eastAsia="hr-HR"/>
        </w:rPr>
      </w:pPr>
      <w:r w:rsidRPr="005945B3">
        <w:rPr>
          <w:noProof/>
          <w:lang w:eastAsia="hr-HR"/>
        </w:rPr>
        <w:drawing>
          <wp:inline distT="0" distB="0" distL="0" distR="0" wp14:anchorId="64D1913C" wp14:editId="56BD9C63">
            <wp:extent cx="5669279" cy="2417197"/>
            <wp:effectExtent l="0" t="0" r="8255" b="254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0550" cy="2417739"/>
                    </a:xfrm>
                    <a:prstGeom prst="rect">
                      <a:avLst/>
                    </a:prstGeom>
                    <a:noFill/>
                    <a:ln>
                      <a:noFill/>
                    </a:ln>
                  </pic:spPr>
                </pic:pic>
              </a:graphicData>
            </a:graphic>
          </wp:inline>
        </w:drawing>
      </w:r>
    </w:p>
    <w:p w:rsidR="00961382" w:rsidRDefault="009C4BF6" w:rsidP="00116F29">
      <w:pPr>
        <w:spacing w:after="120"/>
        <w:ind w:firstLine="284"/>
        <w:jc w:val="both"/>
        <w:rPr>
          <w:rFonts w:ascii="Times New Roman" w:hAnsi="Times New Roman" w:cs="Times New Roman"/>
          <w:sz w:val="24"/>
          <w:szCs w:val="24"/>
        </w:rPr>
      </w:pPr>
      <w:r w:rsidRPr="00BA00A0">
        <w:rPr>
          <w:rFonts w:ascii="Times New Roman" w:eastAsia="Times New Roman" w:hAnsi="Times New Roman" w:cs="Times New Roman"/>
          <w:sz w:val="24"/>
          <w:szCs w:val="24"/>
          <w:lang w:eastAsia="hr-HR"/>
        </w:rPr>
        <w:lastRenderedPageBreak/>
        <w:t>Rashodi za zaposlene</w:t>
      </w:r>
      <w:r w:rsidR="00553475" w:rsidRPr="00BA00A0">
        <w:rPr>
          <w:rFonts w:ascii="Times New Roman" w:eastAsia="Times New Roman" w:hAnsi="Times New Roman" w:cs="Times New Roman"/>
          <w:sz w:val="24"/>
          <w:szCs w:val="24"/>
          <w:lang w:eastAsia="hr-HR"/>
        </w:rPr>
        <w:t xml:space="preserve"> </w:t>
      </w:r>
      <w:r w:rsidR="005A6225" w:rsidRPr="00BA00A0">
        <w:rPr>
          <w:rFonts w:ascii="Times New Roman" w:eastAsia="Times New Roman" w:hAnsi="Times New Roman" w:cs="Times New Roman"/>
          <w:sz w:val="24"/>
          <w:szCs w:val="24"/>
          <w:lang w:eastAsia="hr-HR"/>
        </w:rPr>
        <w:t>planirani</w:t>
      </w:r>
      <w:r w:rsidR="00553475" w:rsidRPr="00BA00A0">
        <w:rPr>
          <w:rFonts w:ascii="Times New Roman" w:eastAsia="Times New Roman" w:hAnsi="Times New Roman" w:cs="Times New Roman"/>
          <w:sz w:val="24"/>
          <w:szCs w:val="24"/>
          <w:lang w:eastAsia="hr-HR"/>
        </w:rPr>
        <w:t xml:space="preserve"> su</w:t>
      </w:r>
      <w:r w:rsidR="005A6225" w:rsidRPr="00BA00A0">
        <w:rPr>
          <w:rFonts w:ascii="Times New Roman" w:eastAsia="Times New Roman" w:hAnsi="Times New Roman" w:cs="Times New Roman"/>
          <w:sz w:val="24"/>
          <w:szCs w:val="24"/>
          <w:lang w:eastAsia="hr-HR"/>
        </w:rPr>
        <w:t xml:space="preserve"> </w:t>
      </w:r>
      <w:r w:rsidRPr="00BA00A0">
        <w:rPr>
          <w:rFonts w:ascii="Times New Roman" w:eastAsia="Times New Roman" w:hAnsi="Times New Roman" w:cs="Times New Roman"/>
          <w:sz w:val="24"/>
          <w:szCs w:val="24"/>
          <w:lang w:eastAsia="hr-HR"/>
        </w:rPr>
        <w:t>u izno</w:t>
      </w:r>
      <w:r w:rsidR="00BA00A0" w:rsidRPr="00BA00A0">
        <w:rPr>
          <w:rFonts w:ascii="Times New Roman" w:eastAsia="Times New Roman" w:hAnsi="Times New Roman" w:cs="Times New Roman"/>
          <w:sz w:val="24"/>
          <w:szCs w:val="24"/>
          <w:lang w:eastAsia="hr-HR"/>
        </w:rPr>
        <w:t>su od 2.750.453</w:t>
      </w:r>
      <w:r w:rsidRPr="00BA00A0">
        <w:rPr>
          <w:rFonts w:ascii="Times New Roman" w:eastAsia="Times New Roman" w:hAnsi="Times New Roman" w:cs="Times New Roman"/>
          <w:sz w:val="24"/>
          <w:szCs w:val="24"/>
          <w:lang w:eastAsia="hr-HR"/>
        </w:rPr>
        <w:t>,00 EUR</w:t>
      </w:r>
      <w:r w:rsidR="00553475" w:rsidRPr="00BA00A0">
        <w:rPr>
          <w:rFonts w:ascii="Times New Roman" w:eastAsia="Times New Roman" w:hAnsi="Times New Roman" w:cs="Times New Roman"/>
          <w:sz w:val="24"/>
          <w:szCs w:val="24"/>
          <w:lang w:eastAsia="hr-HR"/>
        </w:rPr>
        <w:t xml:space="preserve"> i u</w:t>
      </w:r>
      <w:r w:rsidRPr="00BA00A0">
        <w:rPr>
          <w:rFonts w:ascii="Times New Roman" w:eastAsia="Times New Roman" w:hAnsi="Times New Roman" w:cs="Times New Roman"/>
          <w:sz w:val="24"/>
          <w:szCs w:val="24"/>
          <w:lang w:eastAsia="hr-HR"/>
        </w:rPr>
        <w:t xml:space="preserve"> strukturi ukupnih rashoda čine najznačajniji udio od </w:t>
      </w:r>
      <w:r w:rsidR="00BA00A0" w:rsidRPr="00BA00A0">
        <w:rPr>
          <w:rFonts w:ascii="Times New Roman" w:eastAsia="Times New Roman" w:hAnsi="Times New Roman" w:cs="Times New Roman"/>
          <w:sz w:val="24"/>
          <w:szCs w:val="24"/>
          <w:lang w:eastAsia="hr-HR"/>
        </w:rPr>
        <w:t>69,9</w:t>
      </w:r>
      <w:r w:rsidR="00553475" w:rsidRPr="00BA00A0">
        <w:rPr>
          <w:rFonts w:ascii="Times New Roman" w:eastAsia="Times New Roman" w:hAnsi="Times New Roman" w:cs="Times New Roman"/>
          <w:sz w:val="24"/>
          <w:szCs w:val="24"/>
          <w:lang w:eastAsia="hr-HR"/>
        </w:rPr>
        <w:t>9</w:t>
      </w:r>
      <w:r w:rsidRPr="00BA00A0">
        <w:rPr>
          <w:rFonts w:ascii="Times New Roman" w:eastAsia="Times New Roman" w:hAnsi="Times New Roman" w:cs="Times New Roman"/>
          <w:sz w:val="24"/>
          <w:szCs w:val="24"/>
          <w:lang w:eastAsia="hr-HR"/>
        </w:rPr>
        <w:t>%.</w:t>
      </w:r>
      <w:r w:rsidR="00220345" w:rsidRPr="00BA00A0">
        <w:rPr>
          <w:rFonts w:ascii="Times New Roman" w:eastAsia="Times New Roman" w:hAnsi="Times New Roman" w:cs="Times New Roman"/>
          <w:sz w:val="24"/>
          <w:szCs w:val="24"/>
          <w:lang w:eastAsia="hr-HR"/>
        </w:rPr>
        <w:t xml:space="preserve"> U ovoj skupini rashoda planirane su bruto plaće zaposlenih, ostali rashodi za zaposlene i doprinosi na plaće.</w:t>
      </w:r>
      <w:r w:rsidR="00C54A0D" w:rsidRPr="00BA00A0">
        <w:rPr>
          <w:rFonts w:ascii="Times New Roman" w:eastAsia="Times New Roman" w:hAnsi="Times New Roman" w:cs="Times New Roman"/>
          <w:sz w:val="24"/>
          <w:szCs w:val="24"/>
          <w:lang w:eastAsia="hr-HR"/>
        </w:rPr>
        <w:t xml:space="preserve"> Navedeni rashodi financiraju se iz tri izvora financiranja – iz izvora 11 (opći prih</w:t>
      </w:r>
      <w:r w:rsidR="00BA00A0" w:rsidRPr="00BA00A0">
        <w:rPr>
          <w:rFonts w:ascii="Times New Roman" w:eastAsia="Times New Roman" w:hAnsi="Times New Roman" w:cs="Times New Roman"/>
          <w:sz w:val="24"/>
          <w:szCs w:val="24"/>
          <w:lang w:eastAsia="hr-HR"/>
        </w:rPr>
        <w:t>odi i primici) u iznosu od 468.304</w:t>
      </w:r>
      <w:r w:rsidR="00C54A0D" w:rsidRPr="00BA00A0">
        <w:rPr>
          <w:rFonts w:ascii="Times New Roman" w:eastAsia="Times New Roman" w:hAnsi="Times New Roman" w:cs="Times New Roman"/>
          <w:sz w:val="24"/>
          <w:szCs w:val="24"/>
          <w:lang w:eastAsia="hr-HR"/>
        </w:rPr>
        <w:t>,00 EUR, iz izvora 43 (ostali prihodi za po</w:t>
      </w:r>
      <w:r w:rsidR="00BA00A0" w:rsidRPr="00BA00A0">
        <w:rPr>
          <w:rFonts w:ascii="Times New Roman" w:eastAsia="Times New Roman" w:hAnsi="Times New Roman" w:cs="Times New Roman"/>
          <w:sz w:val="24"/>
          <w:szCs w:val="24"/>
          <w:lang w:eastAsia="hr-HR"/>
        </w:rPr>
        <w:t>sebne namjene) u iznosu od 1.700.65</w:t>
      </w:r>
      <w:r w:rsidR="00C54A0D" w:rsidRPr="00BA00A0">
        <w:rPr>
          <w:rFonts w:ascii="Times New Roman" w:eastAsia="Times New Roman" w:hAnsi="Times New Roman" w:cs="Times New Roman"/>
          <w:sz w:val="24"/>
          <w:szCs w:val="24"/>
          <w:lang w:eastAsia="hr-HR"/>
        </w:rPr>
        <w:t xml:space="preserve">0,00 EUR i iz izvora </w:t>
      </w:r>
      <w:r w:rsidR="00C54A0D" w:rsidRPr="009A2154">
        <w:rPr>
          <w:rFonts w:ascii="Times New Roman" w:eastAsia="Times New Roman" w:hAnsi="Times New Roman" w:cs="Times New Roman"/>
          <w:sz w:val="24"/>
          <w:szCs w:val="24"/>
          <w:lang w:eastAsia="hr-HR"/>
        </w:rPr>
        <w:t>44 (decentralizirana sredstva</w:t>
      </w:r>
      <w:r w:rsidR="00BA00A0" w:rsidRPr="009A2154">
        <w:rPr>
          <w:rFonts w:ascii="Times New Roman" w:eastAsia="Times New Roman" w:hAnsi="Times New Roman" w:cs="Times New Roman"/>
          <w:sz w:val="24"/>
          <w:szCs w:val="24"/>
          <w:lang w:eastAsia="hr-HR"/>
        </w:rPr>
        <w:t>) u iznosu od 581.499</w:t>
      </w:r>
      <w:r w:rsidR="00B66510" w:rsidRPr="009A2154">
        <w:rPr>
          <w:rFonts w:ascii="Times New Roman" w:eastAsia="Times New Roman" w:hAnsi="Times New Roman" w:cs="Times New Roman"/>
          <w:sz w:val="24"/>
          <w:szCs w:val="24"/>
          <w:lang w:eastAsia="hr-HR"/>
        </w:rPr>
        <w:t>,00 EUR</w:t>
      </w:r>
      <w:r w:rsidR="0038260A" w:rsidRPr="009A2154">
        <w:rPr>
          <w:rFonts w:ascii="Times New Roman" w:eastAsia="Times New Roman" w:hAnsi="Times New Roman" w:cs="Times New Roman"/>
          <w:sz w:val="24"/>
          <w:szCs w:val="24"/>
          <w:lang w:eastAsia="hr-HR"/>
        </w:rPr>
        <w:t>. Iako su u odnosu na</w:t>
      </w:r>
      <w:r w:rsidR="003B1343" w:rsidRPr="009A2154">
        <w:rPr>
          <w:rFonts w:ascii="Times New Roman" w:eastAsia="Times New Roman" w:hAnsi="Times New Roman" w:cs="Times New Roman"/>
          <w:sz w:val="24"/>
          <w:szCs w:val="24"/>
          <w:lang w:eastAsia="hr-HR"/>
        </w:rPr>
        <w:t xml:space="preserve"> prvotni plan za 2024</w:t>
      </w:r>
      <w:r w:rsidR="0038260A" w:rsidRPr="009A2154">
        <w:rPr>
          <w:rFonts w:ascii="Times New Roman" w:eastAsia="Times New Roman" w:hAnsi="Times New Roman" w:cs="Times New Roman"/>
          <w:sz w:val="24"/>
          <w:szCs w:val="24"/>
          <w:lang w:eastAsia="hr-HR"/>
        </w:rPr>
        <w:t>. godinu rashodi za zaposlene uvećani za</w:t>
      </w:r>
      <w:r w:rsidR="009A2154" w:rsidRPr="009A2154">
        <w:rPr>
          <w:rFonts w:ascii="Times New Roman" w:eastAsia="Times New Roman" w:hAnsi="Times New Roman" w:cs="Times New Roman"/>
          <w:sz w:val="24"/>
          <w:szCs w:val="24"/>
          <w:lang w:eastAsia="hr-HR"/>
        </w:rPr>
        <w:t xml:space="preserve"> oko 40% u 2025</w:t>
      </w:r>
      <w:r w:rsidR="0038260A" w:rsidRPr="009A2154">
        <w:rPr>
          <w:rFonts w:ascii="Times New Roman" w:eastAsia="Times New Roman" w:hAnsi="Times New Roman" w:cs="Times New Roman"/>
          <w:sz w:val="24"/>
          <w:szCs w:val="24"/>
          <w:lang w:eastAsia="hr-HR"/>
        </w:rPr>
        <w:t>. godini, temeljem rađenih projekcija vidljivo je da na navedenoj poziciji i dalje nedostaje sredstava</w:t>
      </w:r>
      <w:r w:rsidR="009A2154" w:rsidRPr="009A2154">
        <w:rPr>
          <w:rFonts w:ascii="Times New Roman" w:eastAsia="Times New Roman" w:hAnsi="Times New Roman" w:cs="Times New Roman"/>
          <w:sz w:val="24"/>
          <w:szCs w:val="24"/>
          <w:lang w:eastAsia="hr-HR"/>
        </w:rPr>
        <w:t xml:space="preserve"> (oko 50.000,00 EUR za isplatu 12 rashoda)</w:t>
      </w:r>
      <w:r w:rsidR="0038260A" w:rsidRPr="009A2154">
        <w:rPr>
          <w:rFonts w:ascii="Times New Roman" w:eastAsia="Times New Roman" w:hAnsi="Times New Roman" w:cs="Times New Roman"/>
          <w:sz w:val="24"/>
          <w:szCs w:val="24"/>
          <w:lang w:eastAsia="hr-HR"/>
        </w:rPr>
        <w:t xml:space="preserve">. </w:t>
      </w:r>
      <w:r w:rsidR="00FE1AA9" w:rsidRPr="002652CC">
        <w:rPr>
          <w:rFonts w:ascii="Times New Roman" w:hAnsi="Times New Roman" w:cs="Times New Roman"/>
          <w:sz w:val="24"/>
          <w:szCs w:val="24"/>
        </w:rPr>
        <w:t>U 2024</w:t>
      </w:r>
      <w:r w:rsidR="00111B1E" w:rsidRPr="002652CC">
        <w:rPr>
          <w:rFonts w:ascii="Times New Roman" w:hAnsi="Times New Roman" w:cs="Times New Roman"/>
          <w:sz w:val="24"/>
          <w:szCs w:val="24"/>
        </w:rPr>
        <w:t xml:space="preserve">. </w:t>
      </w:r>
      <w:r w:rsidR="00FE1AA9" w:rsidRPr="002652CC">
        <w:rPr>
          <w:rFonts w:ascii="Times New Roman" w:hAnsi="Times New Roman" w:cs="Times New Roman"/>
          <w:sz w:val="24"/>
          <w:szCs w:val="24"/>
        </w:rPr>
        <w:t>g</w:t>
      </w:r>
      <w:r w:rsidR="00111B1E" w:rsidRPr="002652CC">
        <w:rPr>
          <w:rFonts w:ascii="Times New Roman" w:hAnsi="Times New Roman" w:cs="Times New Roman"/>
          <w:sz w:val="24"/>
          <w:szCs w:val="24"/>
        </w:rPr>
        <w:t>odini</w:t>
      </w:r>
      <w:r w:rsidR="00FE1AA9" w:rsidRPr="002652CC">
        <w:rPr>
          <w:rFonts w:ascii="Times New Roman" w:hAnsi="Times New Roman" w:cs="Times New Roman"/>
          <w:sz w:val="24"/>
          <w:szCs w:val="24"/>
        </w:rPr>
        <w:t xml:space="preserve">, od 01. ožujka na snagu je stupila nova Uredba o nazivima radnih mjesta i koeficijentima složenosti poslova u javnim službama (NN 22/24), temeljem koje su nam </w:t>
      </w:r>
      <w:r w:rsidR="002652CC" w:rsidRPr="002652CC">
        <w:rPr>
          <w:rFonts w:ascii="Times New Roman" w:hAnsi="Times New Roman" w:cs="Times New Roman"/>
          <w:sz w:val="24"/>
          <w:szCs w:val="24"/>
        </w:rPr>
        <w:t>bruto plaće i doprinosi na plaću mjesečn</w:t>
      </w:r>
      <w:r w:rsidR="00173B72">
        <w:rPr>
          <w:rFonts w:ascii="Times New Roman" w:hAnsi="Times New Roman" w:cs="Times New Roman"/>
          <w:sz w:val="24"/>
          <w:szCs w:val="24"/>
        </w:rPr>
        <w:t xml:space="preserve">o povećani za oko 43.000,00 EUR. </w:t>
      </w:r>
    </w:p>
    <w:p w:rsidR="00FE1AA9" w:rsidRPr="002652CC" w:rsidRDefault="00173B72" w:rsidP="00116F29">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Treba napomenuti i kako se novi Pravilnik o proračunskom računovodstvu i Računskom planu primjenjuje u knjigovodstvenim evidencijama od 01. siječnja 2025. godine i sadrži jednu novinu koja će utjecati na rashode u 2025. godini. Naime, ukida se podskupina računa 193 kontinuirani rashodi zbog čega ćemo imati 13 rashoda kroz godinu, a samo 12 prihoda što će rezultirati manjkom prihoda u 2025. </w:t>
      </w:r>
      <w:r w:rsidR="00961382">
        <w:rPr>
          <w:rFonts w:ascii="Times New Roman" w:hAnsi="Times New Roman" w:cs="Times New Roman"/>
          <w:sz w:val="24"/>
          <w:szCs w:val="24"/>
        </w:rPr>
        <w:t>g</w:t>
      </w:r>
      <w:r>
        <w:rPr>
          <w:rFonts w:ascii="Times New Roman" w:hAnsi="Times New Roman" w:cs="Times New Roman"/>
          <w:sz w:val="24"/>
          <w:szCs w:val="24"/>
        </w:rPr>
        <w:t>odini</w:t>
      </w:r>
      <w:r w:rsidR="00961382">
        <w:rPr>
          <w:rFonts w:ascii="Times New Roman" w:hAnsi="Times New Roman" w:cs="Times New Roman"/>
          <w:sz w:val="24"/>
          <w:szCs w:val="24"/>
        </w:rPr>
        <w:t xml:space="preserve"> (trinaesti rashod nije planiran u Financijskom planu za 2025. godinu jer nedostaju prihodi kojima bi se oni pokrili)</w:t>
      </w:r>
      <w:r>
        <w:rPr>
          <w:rFonts w:ascii="Times New Roman" w:hAnsi="Times New Roman" w:cs="Times New Roman"/>
          <w:sz w:val="24"/>
          <w:szCs w:val="24"/>
        </w:rPr>
        <w:t>. Na navedenom kontu 193 iskazivali smo bruto plaće i doprinose na plaću (mjesečno nam je potrebno oko 230.000,00 EUR za isplatu plaće zaposlenicima).</w:t>
      </w:r>
      <w:r w:rsidR="00961382">
        <w:rPr>
          <w:rFonts w:ascii="Times New Roman" w:hAnsi="Times New Roman" w:cs="Times New Roman"/>
          <w:sz w:val="24"/>
          <w:szCs w:val="24"/>
        </w:rPr>
        <w:t xml:space="preserve"> Najavljeno je da će ministarstvo po tom pitanju zauzeti jedinstveni stav za sve domove te će se po tome onda i postupiti.</w:t>
      </w:r>
    </w:p>
    <w:p w:rsidR="00111B1E" w:rsidRPr="004C2DD8" w:rsidRDefault="004C2DD8" w:rsidP="00116F29">
      <w:pPr>
        <w:spacing w:after="120"/>
        <w:ind w:firstLine="284"/>
        <w:jc w:val="both"/>
        <w:rPr>
          <w:rFonts w:ascii="Times New Roman" w:hAnsi="Times New Roman" w:cs="Times New Roman"/>
          <w:sz w:val="24"/>
          <w:szCs w:val="24"/>
        </w:rPr>
      </w:pPr>
      <w:r w:rsidRPr="004C2DD8">
        <w:rPr>
          <w:rFonts w:ascii="Times New Roman" w:hAnsi="Times New Roman" w:cs="Times New Roman"/>
          <w:sz w:val="24"/>
          <w:szCs w:val="24"/>
        </w:rPr>
        <w:t>U projekcijama za 2026. i 2027</w:t>
      </w:r>
      <w:r w:rsidR="005A7D96" w:rsidRPr="004C2DD8">
        <w:rPr>
          <w:rFonts w:ascii="Times New Roman" w:hAnsi="Times New Roman" w:cs="Times New Roman"/>
          <w:sz w:val="24"/>
          <w:szCs w:val="24"/>
        </w:rPr>
        <w:t xml:space="preserve">. godinu vidljivo je neznatno povećanje rashoda za zaposlene jer je predviđeno da će nešto veća sredstva biti izdvojena za navedene rashode iz izvora financiranja 11 (opći prihodi i primici), odnosno iz Proračuna Varaždinske županije. </w:t>
      </w:r>
    </w:p>
    <w:p w:rsidR="004C2DD8" w:rsidRDefault="0082775A" w:rsidP="00116F29">
      <w:pPr>
        <w:spacing w:after="120"/>
        <w:ind w:firstLine="284"/>
        <w:jc w:val="both"/>
        <w:rPr>
          <w:rFonts w:ascii="Times New Roman" w:eastAsia="Times New Roman" w:hAnsi="Times New Roman" w:cs="Times New Roman"/>
          <w:sz w:val="24"/>
          <w:szCs w:val="24"/>
          <w:lang w:eastAsia="hr-HR"/>
        </w:rPr>
      </w:pPr>
      <w:r w:rsidRPr="004C2DD8">
        <w:rPr>
          <w:rFonts w:ascii="Times New Roman" w:eastAsia="Times New Roman" w:hAnsi="Times New Roman" w:cs="Times New Roman"/>
          <w:sz w:val="24"/>
          <w:szCs w:val="24"/>
          <w:lang w:eastAsia="hr-HR"/>
        </w:rPr>
        <w:t>Materijalni rashodi planir</w:t>
      </w:r>
      <w:r w:rsidR="004C2DD8" w:rsidRPr="004C2DD8">
        <w:rPr>
          <w:rFonts w:ascii="Times New Roman" w:eastAsia="Times New Roman" w:hAnsi="Times New Roman" w:cs="Times New Roman"/>
          <w:sz w:val="24"/>
          <w:szCs w:val="24"/>
          <w:lang w:eastAsia="hr-HR"/>
        </w:rPr>
        <w:t>ani su u ukupnom iznosu od 1.126.03</w:t>
      </w:r>
      <w:r w:rsidR="00107458" w:rsidRPr="004C2DD8">
        <w:rPr>
          <w:rFonts w:ascii="Times New Roman" w:eastAsia="Times New Roman" w:hAnsi="Times New Roman" w:cs="Times New Roman"/>
          <w:sz w:val="24"/>
          <w:szCs w:val="24"/>
          <w:lang w:eastAsia="hr-HR"/>
        </w:rPr>
        <w:t>6</w:t>
      </w:r>
      <w:r w:rsidRPr="004C2DD8">
        <w:rPr>
          <w:rFonts w:ascii="Times New Roman" w:eastAsia="Times New Roman" w:hAnsi="Times New Roman" w:cs="Times New Roman"/>
          <w:sz w:val="24"/>
          <w:szCs w:val="24"/>
          <w:lang w:eastAsia="hr-HR"/>
        </w:rPr>
        <w:t>,00 EUR i u str</w:t>
      </w:r>
      <w:r w:rsidR="00A542E5" w:rsidRPr="004C2DD8">
        <w:rPr>
          <w:rFonts w:ascii="Times New Roman" w:eastAsia="Times New Roman" w:hAnsi="Times New Roman" w:cs="Times New Roman"/>
          <w:sz w:val="24"/>
          <w:szCs w:val="24"/>
          <w:lang w:eastAsia="hr-HR"/>
        </w:rPr>
        <w:t xml:space="preserve">ukturi ukupnih rashoda </w:t>
      </w:r>
      <w:r w:rsidR="004C2DD8" w:rsidRPr="004C2DD8">
        <w:rPr>
          <w:rFonts w:ascii="Times New Roman" w:eastAsia="Times New Roman" w:hAnsi="Times New Roman" w:cs="Times New Roman"/>
          <w:sz w:val="24"/>
          <w:szCs w:val="24"/>
          <w:lang w:eastAsia="hr-HR"/>
        </w:rPr>
        <w:t>iznose 28,66</w:t>
      </w:r>
      <w:r w:rsidRPr="004C2DD8">
        <w:rPr>
          <w:rFonts w:ascii="Times New Roman" w:eastAsia="Times New Roman" w:hAnsi="Times New Roman" w:cs="Times New Roman"/>
          <w:sz w:val="24"/>
          <w:szCs w:val="24"/>
          <w:lang w:eastAsia="hr-HR"/>
        </w:rPr>
        <w:t>%. Obuhvaćaju rashode za potrebe redovnog poslovanja i odnose se na nadoknade troškova zaposlenima, rashode za materijal i energiju, rashode za usluge te ostale nespomenute rashode poslovanja</w:t>
      </w:r>
      <w:r w:rsidR="00107458" w:rsidRPr="004C2DD8">
        <w:rPr>
          <w:rFonts w:ascii="Times New Roman" w:eastAsia="Times New Roman" w:hAnsi="Times New Roman" w:cs="Times New Roman"/>
          <w:sz w:val="24"/>
          <w:szCs w:val="24"/>
          <w:lang w:eastAsia="hr-HR"/>
        </w:rPr>
        <w:t>, a najvećim dijelom financiraju se iz izvora 43 (ostali prihodi za posebne namjene), dok se manji dio koji se tiče rashoda zakupaca (el.energija, plin, opskrba vodom i iznošenje smeća) financira iz izvora 31 (vlastiti prihodi)</w:t>
      </w:r>
      <w:r w:rsidRPr="004C2DD8">
        <w:rPr>
          <w:rFonts w:ascii="Times New Roman" w:eastAsia="Times New Roman" w:hAnsi="Times New Roman" w:cs="Times New Roman"/>
          <w:sz w:val="24"/>
          <w:szCs w:val="24"/>
          <w:lang w:eastAsia="hr-HR"/>
        </w:rPr>
        <w:t>.</w:t>
      </w:r>
      <w:r w:rsidR="004F102D" w:rsidRPr="004C2DD8">
        <w:rPr>
          <w:rFonts w:ascii="Times New Roman" w:eastAsia="Times New Roman" w:hAnsi="Times New Roman" w:cs="Times New Roman"/>
          <w:sz w:val="24"/>
          <w:szCs w:val="24"/>
          <w:lang w:eastAsia="hr-HR"/>
        </w:rPr>
        <w:t xml:space="preserve"> </w:t>
      </w:r>
    </w:p>
    <w:p w:rsidR="006455E6" w:rsidRPr="004C2DD8" w:rsidRDefault="006455E6" w:rsidP="00116F29">
      <w:pPr>
        <w:spacing w:after="120"/>
        <w:ind w:firstLine="284"/>
        <w:jc w:val="both"/>
        <w:rPr>
          <w:rFonts w:ascii="Times New Roman" w:eastAsia="Times New Roman" w:hAnsi="Times New Roman" w:cs="Times New Roman"/>
          <w:sz w:val="24"/>
          <w:szCs w:val="24"/>
          <w:lang w:eastAsia="hr-HR"/>
        </w:rPr>
      </w:pPr>
      <w:r w:rsidRPr="004C2DD8">
        <w:rPr>
          <w:rFonts w:ascii="Times New Roman" w:eastAsia="Times New Roman" w:hAnsi="Times New Roman" w:cs="Times New Roman"/>
          <w:sz w:val="24"/>
          <w:szCs w:val="24"/>
          <w:lang w:eastAsia="hr-HR"/>
        </w:rPr>
        <w:t>Financijski rashodi</w:t>
      </w:r>
      <w:r w:rsidR="005A7D96" w:rsidRPr="004C2DD8">
        <w:rPr>
          <w:rFonts w:ascii="Times New Roman" w:eastAsia="Times New Roman" w:hAnsi="Times New Roman" w:cs="Times New Roman"/>
          <w:sz w:val="24"/>
          <w:szCs w:val="24"/>
          <w:lang w:eastAsia="hr-HR"/>
        </w:rPr>
        <w:t xml:space="preserve"> </w:t>
      </w:r>
      <w:r w:rsidR="00073766" w:rsidRPr="004C2DD8">
        <w:rPr>
          <w:rFonts w:ascii="Times New Roman" w:eastAsia="Times New Roman" w:hAnsi="Times New Roman" w:cs="Times New Roman"/>
          <w:sz w:val="24"/>
          <w:szCs w:val="24"/>
          <w:lang w:eastAsia="hr-HR"/>
        </w:rPr>
        <w:t>planirani</w:t>
      </w:r>
      <w:r w:rsidR="005A7D96" w:rsidRPr="004C2DD8">
        <w:rPr>
          <w:rFonts w:ascii="Times New Roman" w:eastAsia="Times New Roman" w:hAnsi="Times New Roman" w:cs="Times New Roman"/>
          <w:sz w:val="24"/>
          <w:szCs w:val="24"/>
          <w:lang w:eastAsia="hr-HR"/>
        </w:rPr>
        <w:t xml:space="preserve"> su</w:t>
      </w:r>
      <w:r w:rsidR="00073766" w:rsidRPr="004C2DD8">
        <w:rPr>
          <w:rFonts w:ascii="Times New Roman" w:eastAsia="Times New Roman" w:hAnsi="Times New Roman" w:cs="Times New Roman"/>
          <w:sz w:val="24"/>
          <w:szCs w:val="24"/>
          <w:lang w:eastAsia="hr-HR"/>
        </w:rPr>
        <w:t xml:space="preserve"> </w:t>
      </w:r>
      <w:r w:rsidR="004C2DD8" w:rsidRPr="004C2DD8">
        <w:rPr>
          <w:rFonts w:ascii="Times New Roman" w:eastAsia="Times New Roman" w:hAnsi="Times New Roman" w:cs="Times New Roman"/>
          <w:sz w:val="24"/>
          <w:szCs w:val="24"/>
          <w:lang w:eastAsia="hr-HR"/>
        </w:rPr>
        <w:t>u iznosu od 10.885</w:t>
      </w:r>
      <w:r w:rsidRPr="004C2DD8">
        <w:rPr>
          <w:rFonts w:ascii="Times New Roman" w:eastAsia="Times New Roman" w:hAnsi="Times New Roman" w:cs="Times New Roman"/>
          <w:sz w:val="24"/>
          <w:szCs w:val="24"/>
          <w:lang w:eastAsia="hr-HR"/>
        </w:rPr>
        <w:t>,00 EUR</w:t>
      </w:r>
      <w:r w:rsidR="005A7D96" w:rsidRPr="004C2DD8">
        <w:rPr>
          <w:rFonts w:ascii="Times New Roman" w:eastAsia="Times New Roman" w:hAnsi="Times New Roman" w:cs="Times New Roman"/>
          <w:sz w:val="24"/>
          <w:szCs w:val="24"/>
          <w:lang w:eastAsia="hr-HR"/>
        </w:rPr>
        <w:t xml:space="preserve"> i u </w:t>
      </w:r>
      <w:r w:rsidRPr="004C2DD8">
        <w:rPr>
          <w:rFonts w:ascii="Times New Roman" w:eastAsia="Times New Roman" w:hAnsi="Times New Roman" w:cs="Times New Roman"/>
          <w:sz w:val="24"/>
          <w:szCs w:val="24"/>
          <w:lang w:eastAsia="hr-HR"/>
        </w:rPr>
        <w:t xml:space="preserve">ukupnoj strukturi rashoda čine </w:t>
      </w:r>
      <w:r w:rsidR="004C2DD8" w:rsidRPr="004C2DD8">
        <w:rPr>
          <w:rFonts w:ascii="Times New Roman" w:eastAsia="Times New Roman" w:hAnsi="Times New Roman" w:cs="Times New Roman"/>
          <w:sz w:val="24"/>
          <w:szCs w:val="24"/>
          <w:lang w:eastAsia="hr-HR"/>
        </w:rPr>
        <w:t>0,28</w:t>
      </w:r>
      <w:r w:rsidRPr="004C2DD8">
        <w:rPr>
          <w:rFonts w:ascii="Times New Roman" w:eastAsia="Times New Roman" w:hAnsi="Times New Roman" w:cs="Times New Roman"/>
          <w:sz w:val="24"/>
          <w:szCs w:val="24"/>
          <w:lang w:eastAsia="hr-HR"/>
        </w:rPr>
        <w:t>%. Odnose se na kamate za primljene kredite</w:t>
      </w:r>
      <w:r w:rsidR="00C078DF" w:rsidRPr="004C2DD8">
        <w:rPr>
          <w:rFonts w:ascii="Times New Roman" w:eastAsia="Times New Roman" w:hAnsi="Times New Roman" w:cs="Times New Roman"/>
          <w:sz w:val="24"/>
          <w:szCs w:val="24"/>
          <w:lang w:eastAsia="hr-HR"/>
        </w:rPr>
        <w:t xml:space="preserve"> (koje se financiraju iz izvora 11)</w:t>
      </w:r>
      <w:r w:rsidRPr="004C2DD8">
        <w:rPr>
          <w:rFonts w:ascii="Times New Roman" w:eastAsia="Times New Roman" w:hAnsi="Times New Roman" w:cs="Times New Roman"/>
          <w:sz w:val="24"/>
          <w:szCs w:val="24"/>
          <w:lang w:eastAsia="hr-HR"/>
        </w:rPr>
        <w:t>, zatezne kamate zbog kašnjenja u podmirivanju obveza, uslugama platnog prometa</w:t>
      </w:r>
      <w:r w:rsidR="00C078DF" w:rsidRPr="004C2DD8">
        <w:rPr>
          <w:rFonts w:ascii="Times New Roman" w:eastAsia="Times New Roman" w:hAnsi="Times New Roman" w:cs="Times New Roman"/>
          <w:sz w:val="24"/>
          <w:szCs w:val="24"/>
          <w:lang w:eastAsia="hr-HR"/>
        </w:rPr>
        <w:t xml:space="preserve"> (što se financira iz izvora 43)</w:t>
      </w:r>
      <w:r w:rsidRPr="004C2DD8">
        <w:rPr>
          <w:rFonts w:ascii="Times New Roman" w:eastAsia="Times New Roman" w:hAnsi="Times New Roman" w:cs="Times New Roman"/>
          <w:sz w:val="24"/>
          <w:szCs w:val="24"/>
          <w:lang w:eastAsia="hr-HR"/>
        </w:rPr>
        <w:t>.</w:t>
      </w:r>
      <w:r w:rsidR="004C2DD8" w:rsidRPr="004C2DD8">
        <w:rPr>
          <w:rFonts w:ascii="Times New Roman" w:eastAsia="Times New Roman" w:hAnsi="Times New Roman" w:cs="Times New Roman"/>
          <w:sz w:val="24"/>
          <w:szCs w:val="24"/>
          <w:lang w:eastAsia="hr-HR"/>
        </w:rPr>
        <w:t xml:space="preserve"> U projekcijama za 2026. i 2027. godinu financijski rashodi se smanjuju zbog smanjenja kamata za primljene kredite.</w:t>
      </w:r>
    </w:p>
    <w:p w:rsidR="00CE19EE" w:rsidRPr="004C2DD8" w:rsidRDefault="00CE19EE" w:rsidP="00116F29">
      <w:pPr>
        <w:spacing w:after="120"/>
        <w:ind w:firstLine="284"/>
        <w:jc w:val="both"/>
        <w:rPr>
          <w:rFonts w:ascii="Times New Roman" w:eastAsia="Times New Roman" w:hAnsi="Times New Roman" w:cs="Times New Roman"/>
          <w:sz w:val="24"/>
          <w:szCs w:val="24"/>
          <w:lang w:eastAsia="hr-HR"/>
        </w:rPr>
      </w:pPr>
      <w:r w:rsidRPr="004C2DD8">
        <w:rPr>
          <w:rFonts w:ascii="Times New Roman" w:eastAsia="Times New Roman" w:hAnsi="Times New Roman" w:cs="Times New Roman"/>
          <w:sz w:val="24"/>
          <w:szCs w:val="24"/>
          <w:lang w:eastAsia="hr-HR"/>
        </w:rPr>
        <w:t>Naknade građanima i kućanstvima</w:t>
      </w:r>
      <w:r w:rsidR="00C078DF" w:rsidRPr="004C2DD8">
        <w:rPr>
          <w:rFonts w:ascii="Times New Roman" w:eastAsia="Times New Roman" w:hAnsi="Times New Roman" w:cs="Times New Roman"/>
          <w:sz w:val="24"/>
          <w:szCs w:val="24"/>
          <w:lang w:eastAsia="hr-HR"/>
        </w:rPr>
        <w:t xml:space="preserve"> </w:t>
      </w:r>
      <w:r w:rsidR="00AB2406" w:rsidRPr="004C2DD8">
        <w:rPr>
          <w:rFonts w:ascii="Times New Roman" w:eastAsia="Times New Roman" w:hAnsi="Times New Roman" w:cs="Times New Roman"/>
          <w:sz w:val="24"/>
          <w:szCs w:val="24"/>
          <w:lang w:eastAsia="hr-HR"/>
        </w:rPr>
        <w:t>planirane</w:t>
      </w:r>
      <w:r w:rsidR="00C078DF" w:rsidRPr="004C2DD8">
        <w:rPr>
          <w:rFonts w:ascii="Times New Roman" w:eastAsia="Times New Roman" w:hAnsi="Times New Roman" w:cs="Times New Roman"/>
          <w:sz w:val="24"/>
          <w:szCs w:val="24"/>
          <w:lang w:eastAsia="hr-HR"/>
        </w:rPr>
        <w:t xml:space="preserve"> su</w:t>
      </w:r>
      <w:r w:rsidR="00AB2406" w:rsidRPr="004C2DD8">
        <w:rPr>
          <w:rFonts w:ascii="Times New Roman" w:eastAsia="Times New Roman" w:hAnsi="Times New Roman" w:cs="Times New Roman"/>
          <w:sz w:val="24"/>
          <w:szCs w:val="24"/>
          <w:lang w:eastAsia="hr-HR"/>
        </w:rPr>
        <w:t xml:space="preserve"> </w:t>
      </w:r>
      <w:r w:rsidR="004C2DD8" w:rsidRPr="004C2DD8">
        <w:rPr>
          <w:rFonts w:ascii="Times New Roman" w:eastAsia="Times New Roman" w:hAnsi="Times New Roman" w:cs="Times New Roman"/>
          <w:sz w:val="24"/>
          <w:szCs w:val="24"/>
          <w:lang w:eastAsia="hr-HR"/>
        </w:rPr>
        <w:t>u iznosu od 5</w:t>
      </w:r>
      <w:r w:rsidR="00C078DF" w:rsidRPr="004C2DD8">
        <w:rPr>
          <w:rFonts w:ascii="Times New Roman" w:eastAsia="Times New Roman" w:hAnsi="Times New Roman" w:cs="Times New Roman"/>
          <w:sz w:val="24"/>
          <w:szCs w:val="24"/>
          <w:lang w:eastAsia="hr-HR"/>
        </w:rPr>
        <w:t>.</w:t>
      </w:r>
      <w:r w:rsidR="004C2DD8" w:rsidRPr="004C2DD8">
        <w:rPr>
          <w:rFonts w:ascii="Times New Roman" w:eastAsia="Times New Roman" w:hAnsi="Times New Roman" w:cs="Times New Roman"/>
          <w:sz w:val="24"/>
          <w:szCs w:val="24"/>
          <w:lang w:eastAsia="hr-HR"/>
        </w:rPr>
        <w:t>0</w:t>
      </w:r>
      <w:r w:rsidR="00C078DF" w:rsidRPr="004C2DD8">
        <w:rPr>
          <w:rFonts w:ascii="Times New Roman" w:eastAsia="Times New Roman" w:hAnsi="Times New Roman" w:cs="Times New Roman"/>
          <w:sz w:val="24"/>
          <w:szCs w:val="24"/>
          <w:lang w:eastAsia="hr-HR"/>
        </w:rPr>
        <w:t>00,00 EUR, č</w:t>
      </w:r>
      <w:r w:rsidRPr="004C2DD8">
        <w:rPr>
          <w:rFonts w:ascii="Times New Roman" w:eastAsia="Times New Roman" w:hAnsi="Times New Roman" w:cs="Times New Roman"/>
          <w:sz w:val="24"/>
          <w:szCs w:val="24"/>
          <w:lang w:eastAsia="hr-HR"/>
        </w:rPr>
        <w:t>ine najmanji udio u strukturi ukupnih rashoda</w:t>
      </w:r>
      <w:r w:rsidR="004C2DD8" w:rsidRPr="004C2DD8">
        <w:rPr>
          <w:rFonts w:ascii="Times New Roman" w:eastAsia="Times New Roman" w:hAnsi="Times New Roman" w:cs="Times New Roman"/>
          <w:sz w:val="24"/>
          <w:szCs w:val="24"/>
          <w:lang w:eastAsia="hr-HR"/>
        </w:rPr>
        <w:t xml:space="preserve"> 0,13</w:t>
      </w:r>
      <w:r w:rsidR="00C078DF" w:rsidRPr="004C2DD8">
        <w:rPr>
          <w:rFonts w:ascii="Times New Roman" w:eastAsia="Times New Roman" w:hAnsi="Times New Roman" w:cs="Times New Roman"/>
          <w:sz w:val="24"/>
          <w:szCs w:val="24"/>
          <w:lang w:eastAsia="hr-HR"/>
        </w:rPr>
        <w:t>%</w:t>
      </w:r>
      <w:r w:rsidRPr="004C2DD8">
        <w:rPr>
          <w:rFonts w:ascii="Times New Roman" w:eastAsia="Times New Roman" w:hAnsi="Times New Roman" w:cs="Times New Roman"/>
          <w:sz w:val="24"/>
          <w:szCs w:val="24"/>
          <w:lang w:eastAsia="hr-HR"/>
        </w:rPr>
        <w:t>,</w:t>
      </w:r>
      <w:r w:rsidR="00C078DF" w:rsidRPr="004C2DD8">
        <w:rPr>
          <w:rFonts w:ascii="Times New Roman" w:eastAsia="Times New Roman" w:hAnsi="Times New Roman" w:cs="Times New Roman"/>
          <w:sz w:val="24"/>
          <w:szCs w:val="24"/>
          <w:lang w:eastAsia="hr-HR"/>
        </w:rPr>
        <w:t xml:space="preserve"> financiraju se iz izvora 43,</w:t>
      </w:r>
      <w:r w:rsidRPr="004C2DD8">
        <w:rPr>
          <w:rFonts w:ascii="Times New Roman" w:eastAsia="Times New Roman" w:hAnsi="Times New Roman" w:cs="Times New Roman"/>
          <w:sz w:val="24"/>
          <w:szCs w:val="24"/>
          <w:lang w:eastAsia="hr-HR"/>
        </w:rPr>
        <w:t xml:space="preserve"> a odnose se na džeparac korisnika i kulturne potrebe korisnika.</w:t>
      </w:r>
    </w:p>
    <w:p w:rsidR="001C5B5C" w:rsidRPr="004C2DD8" w:rsidRDefault="001C5B5C" w:rsidP="00116F29">
      <w:pPr>
        <w:spacing w:after="120"/>
        <w:ind w:firstLine="284"/>
        <w:jc w:val="both"/>
        <w:rPr>
          <w:rFonts w:ascii="Times New Roman" w:eastAsia="Times New Roman" w:hAnsi="Times New Roman" w:cs="Times New Roman"/>
          <w:sz w:val="24"/>
          <w:szCs w:val="24"/>
          <w:lang w:eastAsia="hr-HR"/>
        </w:rPr>
      </w:pPr>
      <w:r w:rsidRPr="004C2DD8">
        <w:rPr>
          <w:rFonts w:ascii="Times New Roman" w:eastAsia="Times New Roman" w:hAnsi="Times New Roman" w:cs="Times New Roman"/>
          <w:sz w:val="24"/>
          <w:szCs w:val="24"/>
          <w:u w:val="single"/>
          <w:lang w:eastAsia="hr-HR"/>
        </w:rPr>
        <w:lastRenderedPageBreak/>
        <w:t>Rashodi za nabavu nefinancijske imovine</w:t>
      </w:r>
      <w:r w:rsidRPr="004C2DD8">
        <w:rPr>
          <w:rFonts w:ascii="Times New Roman" w:eastAsia="Times New Roman" w:hAnsi="Times New Roman" w:cs="Times New Roman"/>
          <w:sz w:val="24"/>
          <w:szCs w:val="24"/>
          <w:lang w:eastAsia="hr-HR"/>
        </w:rPr>
        <w:t xml:space="preserve"> </w:t>
      </w:r>
      <w:r w:rsidR="00E67792" w:rsidRPr="004C2DD8">
        <w:rPr>
          <w:rFonts w:ascii="Times New Roman" w:eastAsia="Times New Roman" w:hAnsi="Times New Roman" w:cs="Times New Roman"/>
          <w:sz w:val="24"/>
          <w:szCs w:val="24"/>
          <w:lang w:eastAsia="hr-HR"/>
        </w:rPr>
        <w:t>planirani</w:t>
      </w:r>
      <w:r w:rsidR="00C078DF" w:rsidRPr="004C2DD8">
        <w:rPr>
          <w:rFonts w:ascii="Times New Roman" w:eastAsia="Times New Roman" w:hAnsi="Times New Roman" w:cs="Times New Roman"/>
          <w:sz w:val="24"/>
          <w:szCs w:val="24"/>
          <w:lang w:eastAsia="hr-HR"/>
        </w:rPr>
        <w:t xml:space="preserve"> su</w:t>
      </w:r>
      <w:r w:rsidR="00E67792" w:rsidRPr="004C2DD8">
        <w:rPr>
          <w:rFonts w:ascii="Times New Roman" w:eastAsia="Times New Roman" w:hAnsi="Times New Roman" w:cs="Times New Roman"/>
          <w:sz w:val="24"/>
          <w:szCs w:val="24"/>
          <w:lang w:eastAsia="hr-HR"/>
        </w:rPr>
        <w:t xml:space="preserve"> </w:t>
      </w:r>
      <w:r w:rsidR="004C2DD8" w:rsidRPr="004C2DD8">
        <w:rPr>
          <w:rFonts w:ascii="Times New Roman" w:eastAsia="Times New Roman" w:hAnsi="Times New Roman" w:cs="Times New Roman"/>
          <w:sz w:val="24"/>
          <w:szCs w:val="24"/>
          <w:lang w:eastAsia="hr-HR"/>
        </w:rPr>
        <w:t>u ukupnom iznosu od 37.2</w:t>
      </w:r>
      <w:r w:rsidR="00C078DF" w:rsidRPr="004C2DD8">
        <w:rPr>
          <w:rFonts w:ascii="Times New Roman" w:eastAsia="Times New Roman" w:hAnsi="Times New Roman" w:cs="Times New Roman"/>
          <w:sz w:val="24"/>
          <w:szCs w:val="24"/>
          <w:lang w:eastAsia="hr-HR"/>
        </w:rPr>
        <w:t>54,00 EUR</w:t>
      </w:r>
      <w:r w:rsidR="005A7223" w:rsidRPr="004C2DD8">
        <w:rPr>
          <w:rFonts w:ascii="Times New Roman" w:eastAsia="Times New Roman" w:hAnsi="Times New Roman" w:cs="Times New Roman"/>
          <w:sz w:val="24"/>
          <w:szCs w:val="24"/>
          <w:lang w:eastAsia="hr-HR"/>
        </w:rPr>
        <w:t>. P</w:t>
      </w:r>
      <w:r w:rsidRPr="004C2DD8">
        <w:rPr>
          <w:rFonts w:ascii="Times New Roman" w:eastAsia="Times New Roman" w:hAnsi="Times New Roman" w:cs="Times New Roman"/>
          <w:sz w:val="24"/>
          <w:szCs w:val="24"/>
          <w:lang w:eastAsia="hr-HR"/>
        </w:rPr>
        <w:t xml:space="preserve">rema izvorima financiranja financirali bi se iz izvora 31 u iznosu od </w:t>
      </w:r>
      <w:r w:rsidR="004C2DD8" w:rsidRPr="004C2DD8">
        <w:rPr>
          <w:rFonts w:ascii="Times New Roman" w:eastAsia="Times New Roman" w:hAnsi="Times New Roman" w:cs="Times New Roman"/>
          <w:sz w:val="24"/>
          <w:szCs w:val="24"/>
          <w:lang w:eastAsia="hr-HR"/>
        </w:rPr>
        <w:t>20.0</w:t>
      </w:r>
      <w:r w:rsidR="00C078DF" w:rsidRPr="004C2DD8">
        <w:rPr>
          <w:rFonts w:ascii="Times New Roman" w:eastAsia="Times New Roman" w:hAnsi="Times New Roman" w:cs="Times New Roman"/>
          <w:sz w:val="24"/>
          <w:szCs w:val="24"/>
          <w:lang w:eastAsia="hr-HR"/>
        </w:rPr>
        <w:t>00,00 EUR i</w:t>
      </w:r>
      <w:r w:rsidR="00A542E5" w:rsidRPr="004C2DD8">
        <w:rPr>
          <w:rFonts w:ascii="Times New Roman" w:eastAsia="Times New Roman" w:hAnsi="Times New Roman" w:cs="Times New Roman"/>
          <w:sz w:val="24"/>
          <w:szCs w:val="24"/>
          <w:lang w:eastAsia="hr-HR"/>
        </w:rPr>
        <w:t xml:space="preserve"> iz</w:t>
      </w:r>
      <w:r w:rsidRPr="004C2DD8">
        <w:rPr>
          <w:rFonts w:ascii="Times New Roman" w:eastAsia="Times New Roman" w:hAnsi="Times New Roman" w:cs="Times New Roman"/>
          <w:sz w:val="24"/>
          <w:szCs w:val="24"/>
          <w:lang w:eastAsia="hr-HR"/>
        </w:rPr>
        <w:t xml:space="preserve"> izvora 44 u iznosu od 17.254,00 EUR.</w:t>
      </w:r>
    </w:p>
    <w:p w:rsidR="001C5B5C" w:rsidRPr="004C2DD8" w:rsidRDefault="00D947FA" w:rsidP="00D947FA">
      <w:pPr>
        <w:spacing w:after="120"/>
        <w:ind w:firstLine="284"/>
        <w:jc w:val="both"/>
        <w:rPr>
          <w:rFonts w:ascii="Times New Roman" w:eastAsia="Times New Roman" w:hAnsi="Times New Roman" w:cs="Times New Roman"/>
          <w:sz w:val="24"/>
          <w:szCs w:val="24"/>
          <w:lang w:eastAsia="hr-HR"/>
        </w:rPr>
      </w:pPr>
      <w:r w:rsidRPr="004C2DD8">
        <w:rPr>
          <w:rFonts w:ascii="Times New Roman" w:hAnsi="Times New Roman" w:cs="Times New Roman"/>
          <w:sz w:val="24"/>
          <w:szCs w:val="24"/>
        </w:rPr>
        <w:t>I</w:t>
      </w:r>
      <w:r w:rsidR="001C5B5C" w:rsidRPr="004C2DD8">
        <w:rPr>
          <w:rFonts w:ascii="Times New Roman" w:eastAsia="Times New Roman" w:hAnsi="Times New Roman" w:cs="Times New Roman"/>
          <w:sz w:val="24"/>
          <w:szCs w:val="24"/>
          <w:lang w:eastAsia="hr-HR"/>
        </w:rPr>
        <w:t>zdaci za otplatu glavnice primljenih kredita</w:t>
      </w:r>
      <w:r w:rsidRPr="004C2DD8">
        <w:rPr>
          <w:rFonts w:ascii="Times New Roman" w:eastAsia="Times New Roman" w:hAnsi="Times New Roman" w:cs="Times New Roman"/>
          <w:sz w:val="24"/>
          <w:szCs w:val="24"/>
          <w:lang w:eastAsia="hr-HR"/>
        </w:rPr>
        <w:t xml:space="preserve"> planirani su u iznosu od 107.867,00 EUR. </w:t>
      </w:r>
      <w:r w:rsidR="001C5B5C" w:rsidRPr="004C2DD8">
        <w:rPr>
          <w:rFonts w:ascii="Times New Roman" w:eastAsia="Times New Roman" w:hAnsi="Times New Roman" w:cs="Times New Roman"/>
          <w:sz w:val="24"/>
          <w:szCs w:val="24"/>
          <w:lang w:eastAsia="hr-HR"/>
        </w:rPr>
        <w:t xml:space="preserve">Od ukupnog iznosa, </w:t>
      </w:r>
      <w:r w:rsidR="005B3C48" w:rsidRPr="004C2DD8">
        <w:rPr>
          <w:rFonts w:ascii="Times New Roman" w:eastAsia="Times New Roman" w:hAnsi="Times New Roman" w:cs="Times New Roman"/>
          <w:sz w:val="24"/>
          <w:szCs w:val="24"/>
          <w:lang w:eastAsia="hr-HR"/>
        </w:rPr>
        <w:t>82.743</w:t>
      </w:r>
      <w:r w:rsidR="001C5B5C" w:rsidRPr="004C2DD8">
        <w:rPr>
          <w:rFonts w:ascii="Times New Roman" w:eastAsia="Times New Roman" w:hAnsi="Times New Roman" w:cs="Times New Roman"/>
          <w:sz w:val="24"/>
          <w:szCs w:val="24"/>
          <w:lang w:eastAsia="hr-HR"/>
        </w:rPr>
        <w:t xml:space="preserve">,00 EUR odnosi se na otplatu glavnice primljenog kredita od Hrvatske banke za obnovu i razvitak (HBOR), a </w:t>
      </w:r>
      <w:r w:rsidR="005B3C48" w:rsidRPr="004C2DD8">
        <w:rPr>
          <w:rFonts w:ascii="Times New Roman" w:eastAsia="Times New Roman" w:hAnsi="Times New Roman" w:cs="Times New Roman"/>
          <w:sz w:val="24"/>
          <w:szCs w:val="24"/>
          <w:lang w:eastAsia="hr-HR"/>
        </w:rPr>
        <w:t>25.124</w:t>
      </w:r>
      <w:r w:rsidR="001C5B5C" w:rsidRPr="004C2DD8">
        <w:rPr>
          <w:rFonts w:ascii="Times New Roman" w:eastAsia="Times New Roman" w:hAnsi="Times New Roman" w:cs="Times New Roman"/>
          <w:sz w:val="24"/>
          <w:szCs w:val="24"/>
          <w:lang w:eastAsia="hr-HR"/>
        </w:rPr>
        <w:t>,00 EUR se odnosi na otplatu glavnice primljenog kredita od Zagrebačke banke.</w:t>
      </w:r>
      <w:r w:rsidRPr="004C2DD8">
        <w:rPr>
          <w:rFonts w:ascii="Times New Roman" w:eastAsia="Times New Roman" w:hAnsi="Times New Roman" w:cs="Times New Roman"/>
          <w:sz w:val="24"/>
          <w:szCs w:val="24"/>
          <w:lang w:eastAsia="hr-HR"/>
        </w:rPr>
        <w:t xml:space="preserve"> Navedeni izdaci financiraju se iz izvora 11 (opći prihodi i primici), odnosno iz Proračuna Varaždinske županije.</w:t>
      </w:r>
    </w:p>
    <w:p w:rsidR="001C5B5C" w:rsidRDefault="001C5B5C" w:rsidP="00250C44">
      <w:pPr>
        <w:spacing w:after="120"/>
        <w:ind w:firstLine="284"/>
        <w:jc w:val="both"/>
        <w:rPr>
          <w:rFonts w:ascii="Times New Roman" w:hAnsi="Times New Roman" w:cs="Times New Roman"/>
          <w:sz w:val="24"/>
          <w:szCs w:val="24"/>
        </w:rPr>
      </w:pPr>
    </w:p>
    <w:p w:rsidR="00367E7E" w:rsidRPr="00A464D5" w:rsidRDefault="00367E7E" w:rsidP="00367E7E">
      <w:pPr>
        <w:pStyle w:val="Odlomakpopisa"/>
        <w:numPr>
          <w:ilvl w:val="0"/>
          <w:numId w:val="16"/>
        </w:numPr>
        <w:spacing w:after="240"/>
        <w:ind w:left="284" w:hanging="284"/>
        <w:jc w:val="both"/>
        <w:rPr>
          <w:rFonts w:ascii="Times New Roman" w:hAnsi="Times New Roman" w:cs="Times New Roman"/>
          <w:b/>
          <w:i/>
          <w:sz w:val="24"/>
          <w:szCs w:val="24"/>
          <w:u w:val="single"/>
        </w:rPr>
      </w:pPr>
      <w:r w:rsidRPr="00A464D5">
        <w:rPr>
          <w:rFonts w:ascii="Times New Roman" w:hAnsi="Times New Roman" w:cs="Times New Roman"/>
          <w:b/>
          <w:i/>
          <w:sz w:val="24"/>
          <w:szCs w:val="24"/>
          <w:u w:val="single"/>
        </w:rPr>
        <w:t>PRIJENOS SREDSTAVA IZ PRETHODNE I U SLJEDEĆU GODINU</w:t>
      </w:r>
    </w:p>
    <w:p w:rsidR="00367E7E" w:rsidRPr="00B5004B" w:rsidRDefault="00B5004B" w:rsidP="00A464D5">
      <w:pPr>
        <w:spacing w:after="0"/>
        <w:ind w:firstLine="284"/>
        <w:jc w:val="both"/>
        <w:rPr>
          <w:rFonts w:ascii="Times New Roman" w:hAnsi="Times New Roman" w:cs="Times New Roman"/>
          <w:sz w:val="24"/>
          <w:szCs w:val="24"/>
        </w:rPr>
      </w:pPr>
      <w:r w:rsidRPr="00B5004B">
        <w:rPr>
          <w:rFonts w:ascii="Times New Roman" w:hAnsi="Times New Roman" w:cs="Times New Roman"/>
          <w:sz w:val="24"/>
          <w:szCs w:val="24"/>
        </w:rPr>
        <w:t>Z</w:t>
      </w:r>
      <w:r w:rsidR="00A464D5" w:rsidRPr="00B5004B">
        <w:rPr>
          <w:rFonts w:ascii="Times New Roman" w:hAnsi="Times New Roman" w:cs="Times New Roman"/>
          <w:sz w:val="24"/>
          <w:szCs w:val="24"/>
        </w:rPr>
        <w:t>bog rasta cijena energenata i namirnica te novih zapošljavanja predviđao</w:t>
      </w:r>
      <w:r w:rsidRPr="00B5004B">
        <w:rPr>
          <w:rFonts w:ascii="Times New Roman" w:hAnsi="Times New Roman" w:cs="Times New Roman"/>
          <w:sz w:val="24"/>
          <w:szCs w:val="24"/>
        </w:rPr>
        <w:t xml:space="preserve"> se manjak u iznosu od 20</w:t>
      </w:r>
      <w:r w:rsidR="00A464D5" w:rsidRPr="00B5004B">
        <w:rPr>
          <w:rFonts w:ascii="Times New Roman" w:hAnsi="Times New Roman" w:cs="Times New Roman"/>
          <w:sz w:val="24"/>
          <w:szCs w:val="24"/>
        </w:rPr>
        <w:t>.000,00</w:t>
      </w:r>
      <w:r w:rsidRPr="00B5004B">
        <w:rPr>
          <w:rFonts w:ascii="Times New Roman" w:hAnsi="Times New Roman" w:cs="Times New Roman"/>
          <w:sz w:val="24"/>
          <w:szCs w:val="24"/>
        </w:rPr>
        <w:t xml:space="preserve"> EUR koji će se prenijeti u 2024</w:t>
      </w:r>
      <w:r w:rsidR="00A464D5" w:rsidRPr="00B5004B">
        <w:rPr>
          <w:rFonts w:ascii="Times New Roman" w:hAnsi="Times New Roman" w:cs="Times New Roman"/>
          <w:sz w:val="24"/>
          <w:szCs w:val="24"/>
        </w:rPr>
        <w:t xml:space="preserve">. </w:t>
      </w:r>
      <w:r w:rsidRPr="00B5004B">
        <w:rPr>
          <w:rFonts w:ascii="Times New Roman" w:hAnsi="Times New Roman" w:cs="Times New Roman"/>
          <w:sz w:val="24"/>
          <w:szCs w:val="24"/>
        </w:rPr>
        <w:t>g</w:t>
      </w:r>
      <w:r w:rsidR="00A464D5" w:rsidRPr="00B5004B">
        <w:rPr>
          <w:rFonts w:ascii="Times New Roman" w:hAnsi="Times New Roman" w:cs="Times New Roman"/>
          <w:sz w:val="24"/>
          <w:szCs w:val="24"/>
        </w:rPr>
        <w:t>odinu</w:t>
      </w:r>
      <w:r w:rsidRPr="00B5004B">
        <w:rPr>
          <w:rFonts w:ascii="Times New Roman" w:hAnsi="Times New Roman" w:cs="Times New Roman"/>
          <w:sz w:val="24"/>
          <w:szCs w:val="24"/>
        </w:rPr>
        <w:t>.</w:t>
      </w:r>
      <w:r w:rsidR="00A464D5" w:rsidRPr="00B5004B">
        <w:rPr>
          <w:rFonts w:ascii="Times New Roman" w:hAnsi="Times New Roman" w:cs="Times New Roman"/>
          <w:sz w:val="24"/>
          <w:szCs w:val="24"/>
        </w:rPr>
        <w:t xml:space="preserve"> </w:t>
      </w:r>
      <w:r w:rsidRPr="00B5004B">
        <w:rPr>
          <w:rFonts w:ascii="Times New Roman" w:hAnsi="Times New Roman" w:cs="Times New Roman"/>
          <w:sz w:val="24"/>
          <w:szCs w:val="24"/>
        </w:rPr>
        <w:t xml:space="preserve">I </w:t>
      </w:r>
      <w:r w:rsidR="00A464D5" w:rsidRPr="00B5004B">
        <w:rPr>
          <w:rFonts w:ascii="Times New Roman" w:hAnsi="Times New Roman" w:cs="Times New Roman"/>
          <w:sz w:val="24"/>
          <w:szCs w:val="24"/>
        </w:rPr>
        <w:t>ostvaren</w:t>
      </w:r>
      <w:r w:rsidRPr="00B5004B">
        <w:rPr>
          <w:rFonts w:ascii="Times New Roman" w:hAnsi="Times New Roman" w:cs="Times New Roman"/>
          <w:sz w:val="24"/>
          <w:szCs w:val="24"/>
        </w:rPr>
        <w:t xml:space="preserve"> je manjak u 2023. godini </w:t>
      </w:r>
      <w:r w:rsidR="00A464D5" w:rsidRPr="00B5004B">
        <w:rPr>
          <w:rFonts w:ascii="Times New Roman" w:hAnsi="Times New Roman" w:cs="Times New Roman"/>
          <w:sz w:val="24"/>
          <w:szCs w:val="24"/>
        </w:rPr>
        <w:t>u iznosu od 1</w:t>
      </w:r>
      <w:r w:rsidRPr="00B5004B">
        <w:rPr>
          <w:rFonts w:ascii="Times New Roman" w:hAnsi="Times New Roman" w:cs="Times New Roman"/>
          <w:sz w:val="24"/>
          <w:szCs w:val="24"/>
        </w:rPr>
        <w:t>6.348,18 EUR koji je prenesen u 2024</w:t>
      </w:r>
      <w:r w:rsidR="00A464D5" w:rsidRPr="00B5004B">
        <w:rPr>
          <w:rFonts w:ascii="Times New Roman" w:hAnsi="Times New Roman" w:cs="Times New Roman"/>
          <w:sz w:val="24"/>
          <w:szCs w:val="24"/>
        </w:rPr>
        <w:t>. godinu. Sada se zbog porasta rashoda za zaposlene, odnosno</w:t>
      </w:r>
      <w:r w:rsidRPr="00B5004B">
        <w:rPr>
          <w:rFonts w:ascii="Times New Roman" w:hAnsi="Times New Roman" w:cs="Times New Roman"/>
          <w:sz w:val="24"/>
          <w:szCs w:val="24"/>
        </w:rPr>
        <w:t xml:space="preserve"> koeficijenata i</w:t>
      </w:r>
      <w:r w:rsidR="00A464D5" w:rsidRPr="00B5004B">
        <w:rPr>
          <w:rFonts w:ascii="Times New Roman" w:hAnsi="Times New Roman" w:cs="Times New Roman"/>
          <w:sz w:val="24"/>
          <w:szCs w:val="24"/>
        </w:rPr>
        <w:t xml:space="preserve"> materijalnih prava zaposlenika predviđa manjak od 20.000,00</w:t>
      </w:r>
      <w:r w:rsidRPr="00B5004B">
        <w:rPr>
          <w:rFonts w:ascii="Times New Roman" w:hAnsi="Times New Roman" w:cs="Times New Roman"/>
          <w:sz w:val="24"/>
          <w:szCs w:val="24"/>
        </w:rPr>
        <w:t xml:space="preserve"> EUR koji će se prenijeti u 2025</w:t>
      </w:r>
      <w:r w:rsidR="00A464D5" w:rsidRPr="00B5004B">
        <w:rPr>
          <w:rFonts w:ascii="Times New Roman" w:hAnsi="Times New Roman" w:cs="Times New Roman"/>
          <w:sz w:val="24"/>
          <w:szCs w:val="24"/>
        </w:rPr>
        <w:t>. godinu.</w:t>
      </w:r>
    </w:p>
    <w:p w:rsidR="00A464D5" w:rsidRPr="00A464D5" w:rsidRDefault="00A464D5" w:rsidP="00A464D5">
      <w:pPr>
        <w:spacing w:after="240"/>
        <w:ind w:firstLine="284"/>
        <w:jc w:val="both"/>
        <w:rPr>
          <w:rFonts w:ascii="Times New Roman" w:hAnsi="Times New Roman" w:cs="Times New Roman"/>
          <w:sz w:val="24"/>
          <w:szCs w:val="24"/>
        </w:rPr>
      </w:pPr>
    </w:p>
    <w:p w:rsidR="00367E7E" w:rsidRPr="00DF6EE8" w:rsidRDefault="00367E7E" w:rsidP="00367E7E">
      <w:pPr>
        <w:pStyle w:val="Odlomakpopisa"/>
        <w:numPr>
          <w:ilvl w:val="0"/>
          <w:numId w:val="16"/>
        </w:numPr>
        <w:spacing w:after="240"/>
        <w:ind w:left="284" w:hanging="284"/>
        <w:jc w:val="both"/>
        <w:rPr>
          <w:rFonts w:ascii="Times New Roman" w:hAnsi="Times New Roman" w:cs="Times New Roman"/>
          <w:b/>
          <w:i/>
          <w:sz w:val="24"/>
          <w:szCs w:val="24"/>
          <w:u w:val="single"/>
        </w:rPr>
      </w:pPr>
      <w:r>
        <w:rPr>
          <w:rFonts w:ascii="Times New Roman" w:hAnsi="Times New Roman" w:cs="Times New Roman"/>
          <w:b/>
          <w:i/>
          <w:sz w:val="24"/>
          <w:szCs w:val="24"/>
          <w:u w:val="single"/>
        </w:rPr>
        <w:t>UKUPNE I DOSPJELE OBVEZE</w:t>
      </w:r>
    </w:p>
    <w:p w:rsidR="00342C85" w:rsidRPr="007A6D40" w:rsidRDefault="00367E7E" w:rsidP="00164003">
      <w:pPr>
        <w:spacing w:after="240"/>
        <w:ind w:firstLine="284"/>
        <w:jc w:val="both"/>
        <w:rPr>
          <w:rFonts w:ascii="Times New Roman" w:hAnsi="Times New Roman" w:cs="Times New Roman"/>
          <w:sz w:val="24"/>
          <w:szCs w:val="24"/>
        </w:rPr>
      </w:pPr>
      <w:r w:rsidRPr="007A6D40">
        <w:rPr>
          <w:rFonts w:ascii="Times New Roman" w:hAnsi="Times New Roman" w:cs="Times New Roman"/>
          <w:sz w:val="24"/>
          <w:szCs w:val="24"/>
        </w:rPr>
        <w:t>Stanje ukupnih i dospjelih obveza na dan 31. prosinca prethodne godine i na dan 30. lipnja tekuće godine daje se u tabelarnom prikazu i ono iznosi:</w:t>
      </w:r>
    </w:p>
    <w:p w:rsidR="00D50432" w:rsidRDefault="008D4DDD" w:rsidP="00164003">
      <w:pPr>
        <w:spacing w:after="120"/>
        <w:jc w:val="center"/>
        <w:rPr>
          <w:rFonts w:ascii="Times New Roman" w:hAnsi="Times New Roman" w:cs="Times New Roman"/>
          <w:sz w:val="24"/>
          <w:szCs w:val="24"/>
        </w:rPr>
      </w:pPr>
      <w:r w:rsidRPr="008D4DDD">
        <w:rPr>
          <w:noProof/>
          <w:lang w:eastAsia="hr-HR"/>
        </w:rPr>
        <w:drawing>
          <wp:inline distT="0" distB="0" distL="0" distR="0" wp14:anchorId="590FF04B" wp14:editId="538254A5">
            <wp:extent cx="5670550" cy="70787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0550" cy="707877"/>
                    </a:xfrm>
                    <a:prstGeom prst="rect">
                      <a:avLst/>
                    </a:prstGeom>
                    <a:noFill/>
                    <a:ln>
                      <a:noFill/>
                    </a:ln>
                  </pic:spPr>
                </pic:pic>
              </a:graphicData>
            </a:graphic>
          </wp:inline>
        </w:drawing>
      </w: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250C44">
      <w:pPr>
        <w:spacing w:after="120"/>
        <w:ind w:firstLine="284"/>
        <w:jc w:val="both"/>
        <w:rPr>
          <w:rFonts w:ascii="Times New Roman" w:hAnsi="Times New Roman" w:cs="Times New Roman"/>
          <w:sz w:val="24"/>
          <w:szCs w:val="24"/>
        </w:rPr>
      </w:pPr>
    </w:p>
    <w:p w:rsidR="00D50432" w:rsidRDefault="00D50432" w:rsidP="009F1865">
      <w:pPr>
        <w:spacing w:after="120"/>
        <w:rPr>
          <w:rFonts w:ascii="Times New Roman" w:hAnsi="Times New Roman" w:cs="Times New Roman"/>
          <w:b/>
          <w:sz w:val="48"/>
          <w:szCs w:val="48"/>
        </w:rPr>
      </w:pPr>
    </w:p>
    <w:p w:rsidR="00827599" w:rsidRDefault="00827599" w:rsidP="00D50432">
      <w:pPr>
        <w:spacing w:after="120"/>
        <w:jc w:val="center"/>
        <w:rPr>
          <w:rFonts w:ascii="Times New Roman" w:hAnsi="Times New Roman" w:cs="Times New Roman"/>
          <w:b/>
          <w:sz w:val="48"/>
          <w:szCs w:val="48"/>
        </w:rPr>
      </w:pPr>
    </w:p>
    <w:p w:rsidR="00D53705" w:rsidRDefault="00D53705" w:rsidP="00D50432">
      <w:pPr>
        <w:spacing w:after="120"/>
        <w:jc w:val="center"/>
        <w:rPr>
          <w:rFonts w:ascii="Times New Roman" w:hAnsi="Times New Roman" w:cs="Times New Roman"/>
          <w:b/>
          <w:sz w:val="48"/>
          <w:szCs w:val="48"/>
        </w:rPr>
      </w:pPr>
    </w:p>
    <w:p w:rsidR="00D53705" w:rsidRDefault="00D53705" w:rsidP="00D50432">
      <w:pPr>
        <w:spacing w:after="120"/>
        <w:jc w:val="center"/>
        <w:rPr>
          <w:rFonts w:ascii="Times New Roman" w:hAnsi="Times New Roman" w:cs="Times New Roman"/>
          <w:b/>
          <w:sz w:val="48"/>
          <w:szCs w:val="48"/>
        </w:rPr>
      </w:pPr>
    </w:p>
    <w:p w:rsidR="00720FB4" w:rsidRDefault="00720FB4" w:rsidP="00D50432">
      <w:pPr>
        <w:spacing w:after="120"/>
        <w:jc w:val="center"/>
        <w:rPr>
          <w:rFonts w:ascii="Times New Roman" w:hAnsi="Times New Roman" w:cs="Times New Roman"/>
          <w:b/>
          <w:sz w:val="48"/>
          <w:szCs w:val="48"/>
        </w:rPr>
      </w:pPr>
    </w:p>
    <w:p w:rsidR="00720FB4" w:rsidRDefault="00720FB4" w:rsidP="00D50432">
      <w:pPr>
        <w:spacing w:after="120"/>
        <w:jc w:val="center"/>
        <w:rPr>
          <w:rFonts w:ascii="Times New Roman" w:hAnsi="Times New Roman" w:cs="Times New Roman"/>
          <w:b/>
          <w:sz w:val="48"/>
          <w:szCs w:val="48"/>
        </w:rPr>
      </w:pPr>
    </w:p>
    <w:p w:rsidR="00720FB4" w:rsidRDefault="00720FB4" w:rsidP="00D50432">
      <w:pPr>
        <w:spacing w:after="120"/>
        <w:jc w:val="center"/>
        <w:rPr>
          <w:rFonts w:ascii="Times New Roman" w:hAnsi="Times New Roman" w:cs="Times New Roman"/>
          <w:b/>
          <w:sz w:val="48"/>
          <w:szCs w:val="48"/>
        </w:rPr>
      </w:pPr>
    </w:p>
    <w:p w:rsidR="00720FB4" w:rsidRDefault="00720FB4" w:rsidP="00D50432">
      <w:pPr>
        <w:spacing w:after="120"/>
        <w:jc w:val="center"/>
        <w:rPr>
          <w:rFonts w:ascii="Times New Roman" w:hAnsi="Times New Roman" w:cs="Times New Roman"/>
          <w:b/>
          <w:sz w:val="48"/>
          <w:szCs w:val="48"/>
        </w:rPr>
      </w:pPr>
    </w:p>
    <w:p w:rsidR="00154A67" w:rsidRDefault="00154A67" w:rsidP="00D50432">
      <w:pPr>
        <w:spacing w:after="120"/>
        <w:jc w:val="center"/>
        <w:rPr>
          <w:rFonts w:ascii="Times New Roman" w:hAnsi="Times New Roman" w:cs="Times New Roman"/>
          <w:b/>
          <w:sz w:val="48"/>
          <w:szCs w:val="48"/>
        </w:rPr>
      </w:pPr>
    </w:p>
    <w:p w:rsidR="00E04AB9" w:rsidRPr="00720FB4" w:rsidRDefault="00D50432" w:rsidP="00154A67">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OBRAZLOŽENJE</w:t>
      </w:r>
      <w:r>
        <w:rPr>
          <w:rFonts w:ascii="Times New Roman" w:hAnsi="Times New Roman" w:cs="Times New Roman"/>
          <w:b/>
          <w:sz w:val="48"/>
          <w:szCs w:val="48"/>
        </w:rPr>
        <w:t xml:space="preserve"> POSEBNOG</w:t>
      </w:r>
      <w:r w:rsidRPr="00FB4269">
        <w:rPr>
          <w:rFonts w:ascii="Times New Roman" w:hAnsi="Times New Roman" w:cs="Times New Roman"/>
          <w:b/>
          <w:sz w:val="48"/>
          <w:szCs w:val="48"/>
        </w:rPr>
        <w:t xml:space="preserve"> DIJELA</w:t>
      </w:r>
    </w:p>
    <w:p w:rsidR="00D50432" w:rsidRDefault="00D50432" w:rsidP="00D50432">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 xml:space="preserve"> FINANCIJSKOG PLANA</w:t>
      </w:r>
    </w:p>
    <w:p w:rsidR="00D50432" w:rsidRDefault="00154A67" w:rsidP="00720FB4">
      <w:pPr>
        <w:spacing w:after="120"/>
        <w:jc w:val="center"/>
        <w:rPr>
          <w:rFonts w:ascii="Times New Roman" w:hAnsi="Times New Roman" w:cs="Times New Roman"/>
          <w:b/>
          <w:sz w:val="48"/>
          <w:szCs w:val="48"/>
        </w:rPr>
      </w:pPr>
      <w:r>
        <w:rPr>
          <w:rFonts w:ascii="Times New Roman" w:hAnsi="Times New Roman" w:cs="Times New Roman"/>
          <w:b/>
          <w:sz w:val="48"/>
          <w:szCs w:val="48"/>
        </w:rPr>
        <w:t xml:space="preserve">DOMA ZA STARIJE I NEMOĆNE </w:t>
      </w:r>
      <w:r w:rsidR="00D00C81">
        <w:rPr>
          <w:rFonts w:ascii="Times New Roman" w:hAnsi="Times New Roman" w:cs="Times New Roman"/>
          <w:b/>
          <w:sz w:val="48"/>
          <w:szCs w:val="48"/>
        </w:rPr>
        <w:t>OSOBE VARAŽDIN ZA 2025</w:t>
      </w:r>
      <w:r w:rsidR="00D50432" w:rsidRPr="00FB4269">
        <w:rPr>
          <w:rFonts w:ascii="Times New Roman" w:hAnsi="Times New Roman" w:cs="Times New Roman"/>
          <w:b/>
          <w:sz w:val="48"/>
          <w:szCs w:val="48"/>
        </w:rPr>
        <w:t>. GODINU</w:t>
      </w:r>
      <w:r w:rsidR="00D00C81">
        <w:rPr>
          <w:rFonts w:ascii="Times New Roman" w:hAnsi="Times New Roman" w:cs="Times New Roman"/>
          <w:b/>
          <w:sz w:val="48"/>
          <w:szCs w:val="48"/>
        </w:rPr>
        <w:t xml:space="preserve"> I PROJEKCIJA ZA 2026. I 2027</w:t>
      </w:r>
      <w:r w:rsidR="00720FB4">
        <w:rPr>
          <w:rFonts w:ascii="Times New Roman" w:hAnsi="Times New Roman" w:cs="Times New Roman"/>
          <w:b/>
          <w:sz w:val="48"/>
          <w:szCs w:val="48"/>
        </w:rPr>
        <w:t>. GODINU</w:t>
      </w:r>
    </w:p>
    <w:p w:rsidR="00D50432" w:rsidRPr="00FB4269" w:rsidRDefault="00D50432" w:rsidP="00E04AB9">
      <w:pPr>
        <w:spacing w:after="120"/>
        <w:jc w:val="center"/>
        <w:rPr>
          <w:rFonts w:ascii="Times New Roman" w:hAnsi="Times New Roman" w:cs="Times New Roman"/>
          <w:b/>
          <w:sz w:val="48"/>
          <w:szCs w:val="48"/>
        </w:rPr>
      </w:pPr>
      <w:r w:rsidRPr="00FB4269">
        <w:rPr>
          <w:rFonts w:ascii="Times New Roman" w:hAnsi="Times New Roman" w:cs="Times New Roman"/>
          <w:b/>
          <w:sz w:val="48"/>
          <w:szCs w:val="48"/>
        </w:rPr>
        <w:t xml:space="preserve"> </w:t>
      </w:r>
    </w:p>
    <w:p w:rsidR="00D50432" w:rsidRDefault="00D5043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036AF2" w:rsidRDefault="00036AF2" w:rsidP="00250C44">
      <w:pPr>
        <w:spacing w:after="120"/>
        <w:ind w:firstLine="284"/>
        <w:jc w:val="both"/>
        <w:rPr>
          <w:rFonts w:ascii="Times New Roman" w:hAnsi="Times New Roman" w:cs="Times New Roman"/>
          <w:sz w:val="24"/>
          <w:szCs w:val="24"/>
        </w:rPr>
      </w:pPr>
    </w:p>
    <w:p w:rsidR="00DE4C44" w:rsidRDefault="00DE4C44" w:rsidP="00524FEB">
      <w:pPr>
        <w:spacing w:after="120"/>
        <w:jc w:val="both"/>
        <w:rPr>
          <w:rFonts w:ascii="Times New Roman" w:hAnsi="Times New Roman" w:cs="Times New Roman"/>
          <w:sz w:val="24"/>
          <w:szCs w:val="24"/>
        </w:rPr>
      </w:pPr>
    </w:p>
    <w:tbl>
      <w:tblPr>
        <w:tblW w:w="10650" w:type="dxa"/>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543"/>
        <w:gridCol w:w="318"/>
      </w:tblGrid>
      <w:tr w:rsidR="00DE4C44" w:rsidRPr="004C56A7" w:rsidTr="00DE4C44">
        <w:trPr>
          <w:gridAfter w:val="1"/>
          <w:wAfter w:w="484" w:type="dxa"/>
          <w:trHeight w:val="177"/>
          <w:tblCellSpacing w:w="20" w:type="dxa"/>
        </w:trPr>
        <w:tc>
          <w:tcPr>
            <w:tcW w:w="10046" w:type="dxa"/>
            <w:shd w:val="clear" w:color="auto" w:fill="44546A"/>
          </w:tcPr>
          <w:p w:rsidR="00DE4C44" w:rsidRPr="004C56A7" w:rsidRDefault="00DE4C44" w:rsidP="00185F4F">
            <w:pPr>
              <w:keepNext/>
              <w:spacing w:before="240" w:after="240" w:line="240" w:lineRule="auto"/>
              <w:outlineLvl w:val="0"/>
              <w:rPr>
                <w:rFonts w:ascii="Arial" w:eastAsia="Times New Roman" w:hAnsi="Arial" w:cs="Arial"/>
                <w:b/>
                <w:bCs/>
                <w:color w:val="FFFFFF"/>
                <w:sz w:val="20"/>
                <w:szCs w:val="20"/>
                <w:lang w:eastAsia="hr-HR"/>
              </w:rPr>
            </w:pPr>
            <w:r w:rsidRPr="004C56A7">
              <w:rPr>
                <w:rFonts w:ascii="Arial" w:eastAsia="Times New Roman" w:hAnsi="Arial" w:cs="Arial"/>
                <w:b/>
                <w:bCs/>
                <w:color w:val="FFFFFF"/>
                <w:sz w:val="20"/>
                <w:szCs w:val="20"/>
                <w:lang w:eastAsia="hr-HR"/>
              </w:rPr>
              <w:lastRenderedPageBreak/>
              <w:t xml:space="preserve">KORISNIK: </w:t>
            </w:r>
            <w:r>
              <w:rPr>
                <w:rFonts w:ascii="Arial" w:eastAsia="Times New Roman" w:hAnsi="Arial" w:cs="Arial"/>
                <w:b/>
                <w:bCs/>
                <w:color w:val="FFFFFF"/>
                <w:sz w:val="20"/>
                <w:szCs w:val="24"/>
                <w:lang w:eastAsia="hr-HR"/>
              </w:rPr>
              <w:t>DOM ZA STARIJE I NEMOĆNE OSOBE VARAŽDIN</w:t>
            </w:r>
          </w:p>
        </w:tc>
      </w:tr>
      <w:tr w:rsidR="00DE4C44" w:rsidRPr="004C56A7" w:rsidTr="00DE4C44">
        <w:trPr>
          <w:gridAfter w:val="1"/>
          <w:wAfter w:w="484" w:type="dxa"/>
          <w:trHeight w:val="193"/>
          <w:tblCellSpacing w:w="20" w:type="dxa"/>
        </w:trPr>
        <w:tc>
          <w:tcPr>
            <w:tcW w:w="10046" w:type="dxa"/>
            <w:shd w:val="clear" w:color="auto" w:fill="auto"/>
          </w:tcPr>
          <w:p w:rsidR="00DE4C44" w:rsidRDefault="00DE4C44" w:rsidP="00185F4F">
            <w:pPr>
              <w:spacing w:before="120" w:after="0" w:line="240" w:lineRule="auto"/>
              <w:jc w:val="both"/>
              <w:rPr>
                <w:rFonts w:ascii="Arial" w:eastAsia="Times New Roman" w:hAnsi="Arial" w:cs="Arial"/>
                <w:b/>
                <w:bCs/>
                <w:sz w:val="18"/>
                <w:szCs w:val="24"/>
                <w:lang w:eastAsia="hr-HR"/>
              </w:rPr>
            </w:pPr>
            <w:r w:rsidRPr="004C56A7">
              <w:rPr>
                <w:rFonts w:ascii="Arial" w:eastAsia="Times New Roman" w:hAnsi="Arial" w:cs="Arial"/>
                <w:b/>
                <w:bCs/>
                <w:sz w:val="18"/>
                <w:szCs w:val="24"/>
                <w:lang w:eastAsia="hr-HR"/>
              </w:rPr>
              <w:t>SAŽETAK DJELOKRUGA RADA:</w:t>
            </w:r>
          </w:p>
          <w:p w:rsidR="00DE4C44" w:rsidRPr="00F27A77" w:rsidRDefault="00DE4C44" w:rsidP="00185F4F">
            <w:pPr>
              <w:spacing w:before="120" w:after="0" w:line="240" w:lineRule="auto"/>
              <w:jc w:val="both"/>
              <w:rPr>
                <w:rFonts w:ascii="Arial" w:eastAsia="Times New Roman" w:hAnsi="Arial" w:cs="Arial"/>
                <w:b/>
                <w:bCs/>
                <w:sz w:val="18"/>
                <w:szCs w:val="24"/>
                <w:lang w:eastAsia="hr-HR"/>
              </w:rPr>
            </w:pPr>
            <w:r w:rsidRPr="0035082C">
              <w:rPr>
                <w:rFonts w:ascii="Times New Roman" w:eastAsia="Times New Roman" w:hAnsi="Times New Roman" w:cs="Times New Roman"/>
                <w:sz w:val="24"/>
                <w:szCs w:val="24"/>
                <w:lang w:eastAsia="hr-HR"/>
              </w:rPr>
              <w:t>Dom za starije i nemoćne osobe Varaždin pruža usluge skrbi izvan vlastite obitelji starijim i nemoćnim osobama, kojim je zbog trajnih promjena u zdravstvenom stanju i nemoći, prijeko potrebna stalna pomoć i njega druge osobe. U okviru smještaja pružaju se usluge: stanovanja i prehrane, brige o zdravlju, njege, održavanje osobne higijene i pomoći pri obavljanju svakodnevnih aktivnosti, usluge socijalnog rada, psihosocijalne terapije, radnih aktivnosti, organiziranja slobodnog vremena, organiziranog prijevoza i savjetodavnog rada. Uz osnovnu uslugu smještaja, skrbi i zbrinjavanja osoba starije životne dobi, a kao odgovor na potrebe lokalne zajednice koja stari, Dom pruža i dodatne usluge putem Dnevnog centra i Kluba za starije osobe (koji danas djeluje kao Udruga u prostorima Doma).</w:t>
            </w:r>
          </w:p>
        </w:tc>
      </w:tr>
      <w:tr w:rsidR="00DE4C44" w:rsidRPr="004C56A7" w:rsidTr="00DE4C44">
        <w:trPr>
          <w:gridAfter w:val="1"/>
          <w:wAfter w:w="484" w:type="dxa"/>
          <w:trHeight w:val="177"/>
          <w:tblCellSpacing w:w="20" w:type="dxa"/>
        </w:trPr>
        <w:tc>
          <w:tcPr>
            <w:tcW w:w="10046" w:type="dxa"/>
            <w:shd w:val="clear" w:color="auto" w:fill="auto"/>
          </w:tcPr>
          <w:p w:rsidR="00DE4C44" w:rsidRPr="004C56A7" w:rsidRDefault="00DE4C44" w:rsidP="00185F4F">
            <w:pPr>
              <w:spacing w:before="120" w:after="0" w:line="240" w:lineRule="auto"/>
              <w:jc w:val="both"/>
              <w:rPr>
                <w:rFonts w:ascii="Arial" w:eastAsia="Times New Roman" w:hAnsi="Arial" w:cs="Arial"/>
                <w:b/>
                <w:bCs/>
                <w:sz w:val="18"/>
                <w:szCs w:val="18"/>
                <w:lang w:eastAsia="hr-HR"/>
              </w:rPr>
            </w:pPr>
            <w:r w:rsidRPr="004C56A7">
              <w:rPr>
                <w:rFonts w:ascii="Arial" w:eastAsia="Times New Roman" w:hAnsi="Arial" w:cs="Arial"/>
                <w:b/>
                <w:bCs/>
                <w:sz w:val="18"/>
                <w:szCs w:val="18"/>
                <w:lang w:eastAsia="hr-HR"/>
              </w:rPr>
              <w:t>ORGANIZACIJSKA STRUKTURA:</w:t>
            </w:r>
          </w:p>
          <w:p w:rsidR="00DE4C44" w:rsidRDefault="00DE4C44" w:rsidP="00185F4F">
            <w:pPr>
              <w:spacing w:after="0" w:line="240" w:lineRule="auto"/>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Sukladno Statutu Doma, rad je organ</w:t>
            </w:r>
            <w:r>
              <w:rPr>
                <w:rFonts w:ascii="Times New Roman" w:eastAsia="Times New Roman" w:hAnsi="Times New Roman" w:cs="Times New Roman"/>
                <w:sz w:val="24"/>
                <w:szCs w:val="24"/>
                <w:lang w:eastAsia="hr-HR"/>
              </w:rPr>
              <w:t>iziran kroz slijedeće ustrojstvene jedinice</w:t>
            </w:r>
            <w:r w:rsidRPr="0035082C">
              <w:rPr>
                <w:rFonts w:ascii="Times New Roman" w:eastAsia="Times New Roman" w:hAnsi="Times New Roman" w:cs="Times New Roman"/>
                <w:sz w:val="24"/>
                <w:szCs w:val="24"/>
                <w:lang w:eastAsia="hr-HR"/>
              </w:rPr>
              <w:t xml:space="preserve">, ovisno o srodnosti i povezanosti poslova te potrebnog broja izvršitelja za njihovo obavljanje: </w:t>
            </w:r>
          </w:p>
          <w:p w:rsidR="00DE4C44" w:rsidRPr="0035082C" w:rsidRDefault="00DE4C44" w:rsidP="00185F4F">
            <w:pPr>
              <w:spacing w:after="0" w:line="240" w:lineRule="auto"/>
              <w:jc w:val="both"/>
              <w:rPr>
                <w:rFonts w:ascii="Times New Roman" w:eastAsia="Times New Roman" w:hAnsi="Times New Roman" w:cs="Times New Roman"/>
                <w:sz w:val="24"/>
                <w:szCs w:val="24"/>
                <w:lang w:eastAsia="hr-HR"/>
              </w:rPr>
            </w:pPr>
          </w:p>
          <w:p w:rsidR="00DE4C44" w:rsidRPr="0035082C" w:rsidRDefault="00DE4C44" w:rsidP="00DE4C44">
            <w:pPr>
              <w:numPr>
                <w:ilvl w:val="0"/>
                <w:numId w:val="5"/>
              </w:numPr>
              <w:spacing w:after="0" w:line="240" w:lineRule="auto"/>
              <w:ind w:left="142"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Ured ravnatelja</w:t>
            </w:r>
            <w:r w:rsidRPr="0035082C">
              <w:rPr>
                <w:rFonts w:ascii="Times New Roman" w:eastAsia="Times New Roman" w:hAnsi="Times New Roman" w:cs="Times New Roman"/>
                <w:sz w:val="24"/>
                <w:szCs w:val="24"/>
                <w:lang w:eastAsia="hr-HR"/>
              </w:rPr>
              <w:t>:</w:t>
            </w:r>
          </w:p>
          <w:p w:rsidR="00DE4C44" w:rsidRDefault="00DE4C44" w:rsidP="00185F4F">
            <w:pPr>
              <w:pStyle w:val="Bezproreda"/>
              <w:jc w:val="both"/>
              <w:rPr>
                <w:rFonts w:ascii="Times New Roman" w:hAnsi="Times New Roman"/>
                <w:bCs/>
                <w:sz w:val="24"/>
                <w:szCs w:val="24"/>
              </w:rPr>
            </w:pPr>
            <w:r>
              <w:rPr>
                <w:rFonts w:ascii="Times New Roman" w:hAnsi="Times New Roman"/>
                <w:bCs/>
                <w:sz w:val="24"/>
                <w:szCs w:val="24"/>
              </w:rPr>
              <w:t xml:space="preserve">     - poslovi organizacije i planiranja aktivnosti svih ustrojbenih jedinica</w:t>
            </w:r>
          </w:p>
          <w:p w:rsidR="00DE4C44" w:rsidRDefault="00DE4C44" w:rsidP="00185F4F">
            <w:pPr>
              <w:pStyle w:val="Bezproreda"/>
              <w:jc w:val="both"/>
              <w:rPr>
                <w:rFonts w:ascii="Times New Roman" w:hAnsi="Times New Roman"/>
                <w:bCs/>
                <w:sz w:val="24"/>
                <w:szCs w:val="24"/>
              </w:rPr>
            </w:pPr>
            <w:r>
              <w:rPr>
                <w:rFonts w:ascii="Times New Roman" w:hAnsi="Times New Roman"/>
                <w:bCs/>
                <w:sz w:val="24"/>
                <w:szCs w:val="24"/>
              </w:rPr>
              <w:t xml:space="preserve">     - praćenje zakonskih propisa, priprema općih akata Doma za sjednice Upravnog vijeća</w:t>
            </w:r>
          </w:p>
          <w:p w:rsidR="00DE4C44" w:rsidRPr="009A0CAC" w:rsidRDefault="00DE4C44" w:rsidP="00185F4F">
            <w:pPr>
              <w:pStyle w:val="Bezproreda"/>
              <w:tabs>
                <w:tab w:val="left" w:pos="709"/>
              </w:tabs>
              <w:spacing w:after="120"/>
              <w:jc w:val="both"/>
              <w:rPr>
                <w:rFonts w:ascii="Times New Roman" w:hAnsi="Times New Roman"/>
                <w:bCs/>
                <w:sz w:val="24"/>
                <w:szCs w:val="24"/>
              </w:rPr>
            </w:pPr>
            <w:r>
              <w:rPr>
                <w:rFonts w:ascii="Times New Roman" w:hAnsi="Times New Roman"/>
                <w:bCs/>
                <w:sz w:val="24"/>
                <w:szCs w:val="24"/>
              </w:rPr>
              <w:t xml:space="preserve">     - administrativni poslovi vezani uz funkcioniranje Doma</w:t>
            </w:r>
          </w:p>
          <w:p w:rsidR="00DE4C44" w:rsidRPr="0035082C" w:rsidRDefault="00DE4C44" w:rsidP="00DE4C44">
            <w:pPr>
              <w:numPr>
                <w:ilvl w:val="0"/>
                <w:numId w:val="5"/>
              </w:numPr>
              <w:spacing w:after="120" w:line="240" w:lineRule="auto"/>
              <w:ind w:left="142" w:hanging="142"/>
              <w:contextualSpacing/>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Od</w:t>
            </w:r>
            <w:r>
              <w:rPr>
                <w:rFonts w:ascii="Times New Roman" w:eastAsia="Times New Roman" w:hAnsi="Times New Roman" w:cs="Times New Roman"/>
                <w:sz w:val="24"/>
                <w:szCs w:val="24"/>
                <w:lang w:eastAsia="hr-HR"/>
              </w:rPr>
              <w:t>jel socijalnog rada</w:t>
            </w:r>
            <w:r w:rsidRPr="0035082C">
              <w:rPr>
                <w:rFonts w:ascii="Times New Roman" w:eastAsia="Times New Roman" w:hAnsi="Times New Roman" w:cs="Times New Roman"/>
                <w:sz w:val="24"/>
                <w:szCs w:val="24"/>
                <w:lang w:eastAsia="hr-HR"/>
              </w:rPr>
              <w:t>:</w:t>
            </w:r>
          </w:p>
          <w:p w:rsidR="00DE4C44" w:rsidRPr="0035082C" w:rsidRDefault="00DE4C44" w:rsidP="00DE4C44">
            <w:pPr>
              <w:numPr>
                <w:ilvl w:val="0"/>
                <w:numId w:val="4"/>
              </w:numPr>
              <w:spacing w:after="0" w:line="240" w:lineRule="auto"/>
              <w:ind w:left="426" w:hanging="142"/>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 xml:space="preserve">poslovi socijalnog </w:t>
            </w:r>
            <w:r>
              <w:rPr>
                <w:rFonts w:ascii="Times New Roman" w:eastAsia="Times New Roman" w:hAnsi="Times New Roman" w:cs="Times New Roman"/>
                <w:sz w:val="24"/>
                <w:szCs w:val="24"/>
                <w:lang w:eastAsia="hr-HR"/>
              </w:rPr>
              <w:t>rada</w:t>
            </w:r>
          </w:p>
          <w:p w:rsidR="00DE4C44" w:rsidRPr="00367345" w:rsidRDefault="00DE4C44" w:rsidP="00DE4C44">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skrbi oboljelih od Alzheimerove bolesti i drugih demencija</w:t>
            </w:r>
          </w:p>
          <w:p w:rsidR="00DE4C44" w:rsidRPr="00367345" w:rsidRDefault="00DE4C44" w:rsidP="00DE4C44">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obavljanja sestrinske prakse uključujući unapređenje zdrav</w:t>
            </w:r>
            <w:r>
              <w:rPr>
                <w:rFonts w:ascii="Times New Roman" w:eastAsia="Times New Roman" w:hAnsi="Times New Roman" w:cs="Times New Roman"/>
                <w:sz w:val="24"/>
                <w:szCs w:val="24"/>
                <w:lang w:eastAsia="hr-HR"/>
              </w:rPr>
              <w:t xml:space="preserve">lja, sprečavanja bolesti i </w:t>
            </w:r>
            <w:r w:rsidRPr="00367345">
              <w:rPr>
                <w:rFonts w:ascii="Times New Roman" w:eastAsia="Times New Roman" w:hAnsi="Times New Roman" w:cs="Times New Roman"/>
                <w:sz w:val="24"/>
                <w:szCs w:val="24"/>
                <w:lang w:eastAsia="hr-HR"/>
              </w:rPr>
              <w:t xml:space="preserve">njege </w:t>
            </w:r>
          </w:p>
          <w:p w:rsidR="00DE4C44" w:rsidRPr="009F5CFF" w:rsidRDefault="00DE4C44" w:rsidP="00DE4C44">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pružanja odgovarajućih usluga ovisno o intenzitetu pružanja usluge</w:t>
            </w:r>
          </w:p>
          <w:p w:rsidR="00DE4C44" w:rsidRPr="009A0CAC" w:rsidRDefault="00DE4C44" w:rsidP="00DE4C44">
            <w:pPr>
              <w:numPr>
                <w:ilvl w:val="0"/>
                <w:numId w:val="4"/>
              </w:numPr>
              <w:spacing w:after="120" w:line="240" w:lineRule="auto"/>
              <w:ind w:left="448" w:hanging="142"/>
              <w:jc w:val="both"/>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fizikalne terapije i rehabilitacije</w:t>
            </w:r>
          </w:p>
          <w:p w:rsidR="00DE4C44" w:rsidRPr="0035082C" w:rsidRDefault="00DE4C44" w:rsidP="00DE4C44">
            <w:pPr>
              <w:numPr>
                <w:ilvl w:val="0"/>
                <w:numId w:val="5"/>
              </w:numPr>
              <w:spacing w:after="120" w:line="240" w:lineRule="auto"/>
              <w:ind w:left="142" w:hanging="142"/>
              <w:contextualSpacing/>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Odjel gerijatrijsko-zdravst</w:t>
            </w:r>
            <w:r>
              <w:rPr>
                <w:rFonts w:ascii="Times New Roman" w:eastAsia="Times New Roman" w:hAnsi="Times New Roman" w:cs="Times New Roman"/>
                <w:sz w:val="24"/>
                <w:szCs w:val="24"/>
                <w:lang w:eastAsia="hr-HR"/>
              </w:rPr>
              <w:t xml:space="preserve">vene njege i </w:t>
            </w:r>
            <w:r w:rsidRPr="0035082C">
              <w:rPr>
                <w:rFonts w:ascii="Times New Roman" w:eastAsia="Times New Roman" w:hAnsi="Times New Roman" w:cs="Times New Roman"/>
                <w:sz w:val="24"/>
                <w:szCs w:val="24"/>
                <w:lang w:eastAsia="hr-HR"/>
              </w:rPr>
              <w:t>demencije</w:t>
            </w:r>
            <w:r>
              <w:rPr>
                <w:rFonts w:ascii="Times New Roman" w:eastAsia="Times New Roman" w:hAnsi="Times New Roman" w:cs="Times New Roman"/>
                <w:sz w:val="24"/>
                <w:szCs w:val="24"/>
                <w:lang w:eastAsia="hr-HR"/>
              </w:rPr>
              <w:t xml:space="preserve"> i Odsjek</w:t>
            </w:r>
            <w:r w:rsidRPr="0035082C">
              <w:rPr>
                <w:rFonts w:ascii="Times New Roman" w:eastAsia="Times New Roman" w:hAnsi="Times New Roman" w:cs="Times New Roman"/>
                <w:sz w:val="24"/>
                <w:szCs w:val="24"/>
                <w:lang w:eastAsia="hr-HR"/>
              </w:rPr>
              <w:t xml:space="preserve"> gerijatrijsko-zdravst</w:t>
            </w:r>
            <w:r>
              <w:rPr>
                <w:rFonts w:ascii="Times New Roman" w:eastAsia="Times New Roman" w:hAnsi="Times New Roman" w:cs="Times New Roman"/>
                <w:sz w:val="24"/>
                <w:szCs w:val="24"/>
                <w:lang w:eastAsia="hr-HR"/>
              </w:rPr>
              <w:t xml:space="preserve">vene njege i brige o zdravlju </w:t>
            </w:r>
            <w:r w:rsidRPr="0035082C">
              <w:rPr>
                <w:rFonts w:ascii="Times New Roman" w:eastAsia="Times New Roman" w:hAnsi="Times New Roman" w:cs="Times New Roman"/>
                <w:sz w:val="24"/>
                <w:szCs w:val="24"/>
                <w:lang w:eastAsia="hr-HR"/>
              </w:rPr>
              <w:t>:</w:t>
            </w:r>
          </w:p>
          <w:p w:rsidR="00DE4C44" w:rsidRPr="0035082C" w:rsidRDefault="00DE4C44" w:rsidP="00DE4C44">
            <w:pPr>
              <w:numPr>
                <w:ilvl w:val="0"/>
                <w:numId w:val="4"/>
              </w:numPr>
              <w:spacing w:after="0" w:line="240" w:lineRule="auto"/>
              <w:ind w:left="426" w:hanging="142"/>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poslovi zdravstvene zaštite i njege korisnika na OGZNJ i stambenom dijelu Doma</w:t>
            </w:r>
          </w:p>
          <w:p w:rsidR="00DE4C44" w:rsidRPr="0035082C" w:rsidRDefault="00DE4C44" w:rsidP="00DE4C44">
            <w:pPr>
              <w:numPr>
                <w:ilvl w:val="0"/>
                <w:numId w:val="4"/>
              </w:numPr>
              <w:spacing w:after="120" w:line="240" w:lineRule="auto"/>
              <w:ind w:left="426" w:hanging="142"/>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poslovi pružanja odgovarajućih usluga primarne, sekundarne i tercijarne prevencije, utvrđivanja zdravstvenih potreba i funkcionalne onesposobljenosti sta</w:t>
            </w:r>
            <w:r>
              <w:rPr>
                <w:rFonts w:ascii="Times New Roman" w:eastAsia="Times New Roman" w:hAnsi="Times New Roman" w:cs="Times New Roman"/>
                <w:sz w:val="24"/>
                <w:szCs w:val="24"/>
                <w:lang w:eastAsia="hr-HR"/>
              </w:rPr>
              <w:t>rijih osoba u gerijatriji na odjelu i u stambenom dijelu</w:t>
            </w:r>
          </w:p>
          <w:p w:rsidR="00DE4C44" w:rsidRPr="0035082C" w:rsidRDefault="00DE4C44" w:rsidP="00DE4C44">
            <w:pPr>
              <w:numPr>
                <w:ilvl w:val="0"/>
                <w:numId w:val="5"/>
              </w:numPr>
              <w:spacing w:after="120" w:line="240" w:lineRule="auto"/>
              <w:ind w:left="142"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Odjel zajedničkih</w:t>
            </w:r>
            <w:r w:rsidRPr="0035082C">
              <w:rPr>
                <w:rFonts w:ascii="Times New Roman" w:eastAsia="Times New Roman" w:hAnsi="Times New Roman" w:cs="Times New Roman"/>
                <w:sz w:val="24"/>
                <w:szCs w:val="24"/>
                <w:lang w:eastAsia="hr-HR"/>
              </w:rPr>
              <w:t xml:space="preserve"> poslova:</w:t>
            </w:r>
          </w:p>
          <w:p w:rsidR="00DE4C44" w:rsidRPr="001E3448" w:rsidRDefault="00DE4C44" w:rsidP="00DE4C44">
            <w:pPr>
              <w:numPr>
                <w:ilvl w:val="0"/>
                <w:numId w:val="4"/>
              </w:numPr>
              <w:spacing w:after="0" w:line="240" w:lineRule="auto"/>
              <w:ind w:left="426" w:hanging="142"/>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Računovodstveni</w:t>
            </w:r>
            <w:r>
              <w:rPr>
                <w:rFonts w:ascii="Times New Roman" w:eastAsia="Times New Roman" w:hAnsi="Times New Roman" w:cs="Times New Roman"/>
                <w:sz w:val="24"/>
                <w:szCs w:val="24"/>
                <w:lang w:eastAsia="hr-HR"/>
              </w:rPr>
              <w:t xml:space="preserve"> i opći</w:t>
            </w:r>
            <w:r w:rsidRPr="0035082C">
              <w:rPr>
                <w:rFonts w:ascii="Times New Roman" w:eastAsia="Times New Roman" w:hAnsi="Times New Roman" w:cs="Times New Roman"/>
                <w:sz w:val="24"/>
                <w:szCs w:val="24"/>
                <w:lang w:eastAsia="hr-HR"/>
              </w:rPr>
              <w:t xml:space="preserve"> poslovi</w:t>
            </w:r>
            <w:r>
              <w:rPr>
                <w:rFonts w:ascii="Times New Roman" w:eastAsia="Times New Roman" w:hAnsi="Times New Roman" w:cs="Times New Roman"/>
                <w:sz w:val="24"/>
                <w:szCs w:val="24"/>
                <w:lang w:eastAsia="hr-HR"/>
              </w:rPr>
              <w:t xml:space="preserve">; </w:t>
            </w:r>
            <w:r w:rsidRPr="001E3448">
              <w:rPr>
                <w:rFonts w:ascii="Times New Roman" w:eastAsia="Times New Roman" w:hAnsi="Times New Roman" w:cs="Times New Roman"/>
                <w:sz w:val="24"/>
                <w:szCs w:val="24"/>
                <w:lang w:eastAsia="hr-HR"/>
              </w:rPr>
              <w:t>administrativno-kadrovski poslovi</w:t>
            </w:r>
            <w:r>
              <w:rPr>
                <w:rFonts w:ascii="Times New Roman" w:eastAsia="Times New Roman" w:hAnsi="Times New Roman" w:cs="Times New Roman"/>
                <w:sz w:val="24"/>
                <w:szCs w:val="24"/>
                <w:lang w:eastAsia="hr-HR"/>
              </w:rPr>
              <w:t>; poslovi recepcije</w:t>
            </w:r>
          </w:p>
          <w:p w:rsidR="00DE4C44" w:rsidRPr="009A0CAC" w:rsidRDefault="00DE4C44" w:rsidP="00DE4C44">
            <w:pPr>
              <w:numPr>
                <w:ilvl w:val="0"/>
                <w:numId w:val="4"/>
              </w:numPr>
              <w:spacing w:after="0" w:line="240" w:lineRule="auto"/>
              <w:ind w:left="426" w:hanging="14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poslovi aktivnog</w:t>
            </w:r>
            <w:r w:rsidRPr="00367345">
              <w:rPr>
                <w:rFonts w:ascii="Times New Roman" w:hAnsi="Times New Roman" w:cs="Times New Roman"/>
                <w:sz w:val="24"/>
                <w:szCs w:val="24"/>
              </w:rPr>
              <w:t xml:space="preserve"> </w:t>
            </w:r>
            <w:r w:rsidRPr="00367345">
              <w:rPr>
                <w:rFonts w:ascii="Times New Roman" w:eastAsia="Times New Roman" w:hAnsi="Times New Roman" w:cs="Times New Roman"/>
                <w:sz w:val="24"/>
                <w:szCs w:val="24"/>
                <w:lang w:eastAsia="hr-HR"/>
              </w:rPr>
              <w:t>provođenja vremena, radne terapije i organizacije slobodnog vremena u Dnevnom boravku</w:t>
            </w:r>
          </w:p>
          <w:p w:rsidR="00DE4C44" w:rsidRPr="00367345" w:rsidRDefault="00DE4C44" w:rsidP="00DE4C44">
            <w:pPr>
              <w:numPr>
                <w:ilvl w:val="0"/>
                <w:numId w:val="4"/>
              </w:numPr>
              <w:spacing w:after="0" w:line="240" w:lineRule="auto"/>
              <w:ind w:left="448" w:hanging="142"/>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prijevoz korisnika u dolasku i odlasku u Dnevnom boravku</w:t>
            </w:r>
          </w:p>
          <w:p w:rsidR="00DE4C44" w:rsidRPr="00367345" w:rsidRDefault="00DE4C44" w:rsidP="00DE4C44">
            <w:pPr>
              <w:numPr>
                <w:ilvl w:val="0"/>
                <w:numId w:val="4"/>
              </w:numPr>
              <w:spacing w:after="120" w:line="240" w:lineRule="auto"/>
              <w:ind w:left="451" w:hanging="142"/>
              <w:rPr>
                <w:rFonts w:ascii="Times New Roman" w:eastAsia="Times New Roman" w:hAnsi="Times New Roman" w:cs="Times New Roman"/>
                <w:sz w:val="24"/>
                <w:szCs w:val="24"/>
                <w:lang w:eastAsia="hr-HR"/>
              </w:rPr>
            </w:pPr>
            <w:r w:rsidRPr="00367345">
              <w:rPr>
                <w:rFonts w:ascii="Times New Roman" w:eastAsia="Times New Roman" w:hAnsi="Times New Roman" w:cs="Times New Roman"/>
                <w:sz w:val="24"/>
                <w:szCs w:val="24"/>
                <w:lang w:eastAsia="hr-HR"/>
              </w:rPr>
              <w:t>poslovi njege i zdravstvene zaštite korisnika u Dnevnom boravku</w:t>
            </w:r>
          </w:p>
          <w:p w:rsidR="00DE4C44" w:rsidRDefault="00DE4C44" w:rsidP="00DE4C44">
            <w:pPr>
              <w:numPr>
                <w:ilvl w:val="0"/>
                <w:numId w:val="5"/>
              </w:numPr>
              <w:spacing w:after="120" w:line="240" w:lineRule="auto"/>
              <w:ind w:left="142" w:hanging="142"/>
              <w:contextualSpacing/>
              <w:jc w:val="both"/>
              <w:rPr>
                <w:rFonts w:ascii="Times New Roman" w:eastAsia="Times New Roman" w:hAnsi="Times New Roman" w:cs="Times New Roman"/>
                <w:sz w:val="24"/>
                <w:szCs w:val="24"/>
                <w:lang w:eastAsia="hr-HR"/>
              </w:rPr>
            </w:pPr>
            <w:r w:rsidRPr="0035082C">
              <w:rPr>
                <w:rFonts w:ascii="Times New Roman" w:eastAsia="Times New Roman" w:hAnsi="Times New Roman" w:cs="Times New Roman"/>
                <w:sz w:val="24"/>
                <w:szCs w:val="24"/>
                <w:lang w:eastAsia="hr-HR"/>
              </w:rPr>
              <w:t>Odjel tehničko-pomoćnih poslova:</w:t>
            </w:r>
          </w:p>
          <w:p w:rsidR="00DE4C44" w:rsidRPr="00630371" w:rsidRDefault="00DE4C44" w:rsidP="00185F4F">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630371">
              <w:rPr>
                <w:rFonts w:ascii="Times New Roman" w:eastAsia="Times New Roman" w:hAnsi="Times New Roman" w:cs="Times New Roman"/>
                <w:sz w:val="24"/>
                <w:szCs w:val="24"/>
                <w:lang w:eastAsia="hr-HR"/>
              </w:rPr>
              <w:tab/>
              <w:t xml:space="preserve">popravci i održavanje strojeva, uređaja, parnih kotlova i instalacija centralnog grijanja </w:t>
            </w:r>
          </w:p>
          <w:p w:rsidR="00DE4C44" w:rsidRPr="00630371" w:rsidRDefault="00DE4C44" w:rsidP="00185F4F">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 xml:space="preserve">popravci i održavanje  zgrade; </w:t>
            </w:r>
            <w:r w:rsidRPr="00630371">
              <w:rPr>
                <w:rFonts w:ascii="Times New Roman" w:eastAsia="Times New Roman" w:hAnsi="Times New Roman" w:cs="Times New Roman"/>
                <w:sz w:val="24"/>
                <w:szCs w:val="24"/>
                <w:lang w:eastAsia="hr-HR"/>
              </w:rPr>
              <w:t>poslovi ekonoma -  nabave</w:t>
            </w:r>
          </w:p>
          <w:p w:rsidR="00DE4C44" w:rsidRPr="00630371" w:rsidRDefault="00DE4C44" w:rsidP="00185F4F">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630371">
              <w:rPr>
                <w:rFonts w:ascii="Times New Roman" w:eastAsia="Times New Roman" w:hAnsi="Times New Roman" w:cs="Times New Roman"/>
                <w:sz w:val="24"/>
                <w:szCs w:val="24"/>
                <w:lang w:eastAsia="hr-HR"/>
              </w:rPr>
              <w:tab/>
              <w:t>poslovi skladištenja i čuvanja robe i namirnica</w:t>
            </w:r>
          </w:p>
          <w:p w:rsidR="00DE4C44" w:rsidRPr="00630371" w:rsidRDefault="00DE4C44" w:rsidP="00185F4F">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 xml:space="preserve">poslovi održavanja i čišćenja </w:t>
            </w:r>
            <w:r w:rsidRPr="00630371">
              <w:rPr>
                <w:rFonts w:ascii="Times New Roman" w:eastAsia="Times New Roman" w:hAnsi="Times New Roman" w:cs="Times New Roman"/>
                <w:sz w:val="24"/>
                <w:szCs w:val="24"/>
                <w:lang w:eastAsia="hr-HR"/>
              </w:rPr>
              <w:t>svih prostora Doma i okoliša</w:t>
            </w:r>
          </w:p>
          <w:p w:rsidR="00DE4C44" w:rsidRPr="0035082C" w:rsidRDefault="00DE4C44" w:rsidP="00185F4F">
            <w:pPr>
              <w:spacing w:after="120" w:line="240" w:lineRule="auto"/>
              <w:ind w:left="451" w:hanging="142"/>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 xml:space="preserve">prijevoz korisnika Doma; </w:t>
            </w:r>
            <w:r w:rsidRPr="00630371">
              <w:rPr>
                <w:rFonts w:ascii="Times New Roman" w:eastAsia="Times New Roman" w:hAnsi="Times New Roman" w:cs="Times New Roman"/>
                <w:sz w:val="24"/>
                <w:szCs w:val="24"/>
                <w:lang w:eastAsia="hr-HR"/>
              </w:rPr>
              <w:t>poslovi pranja rublja</w:t>
            </w:r>
          </w:p>
          <w:p w:rsidR="00DE4C44" w:rsidRPr="00630371" w:rsidRDefault="00DE4C44" w:rsidP="00DE4C44">
            <w:pPr>
              <w:numPr>
                <w:ilvl w:val="0"/>
                <w:numId w:val="5"/>
              </w:numPr>
              <w:spacing w:after="120" w:line="240" w:lineRule="auto"/>
              <w:ind w:left="142" w:hanging="142"/>
              <w:contextualSpacing/>
              <w:jc w:val="both"/>
              <w:rPr>
                <w:rFonts w:ascii="Times New Roman" w:eastAsia="Times New Roman" w:hAnsi="Times New Roman" w:cs="Times New Roman"/>
                <w:b/>
                <w:sz w:val="24"/>
                <w:szCs w:val="24"/>
                <w:lang w:eastAsia="hr-HR"/>
              </w:rPr>
            </w:pPr>
            <w:r w:rsidRPr="0035082C">
              <w:rPr>
                <w:rFonts w:ascii="Times New Roman" w:eastAsia="Times New Roman" w:hAnsi="Times New Roman" w:cs="Times New Roman"/>
                <w:sz w:val="24"/>
                <w:szCs w:val="24"/>
                <w:lang w:eastAsia="hr-HR"/>
              </w:rPr>
              <w:t>Odjel prehrane i posluživanja</w:t>
            </w:r>
            <w:r w:rsidRPr="0035082C">
              <w:rPr>
                <w:rFonts w:ascii="Times New Roman" w:eastAsia="Times New Roman" w:hAnsi="Times New Roman" w:cs="Times New Roman"/>
                <w:b/>
                <w:sz w:val="24"/>
                <w:szCs w:val="24"/>
                <w:lang w:eastAsia="hr-HR"/>
              </w:rPr>
              <w:t>:</w:t>
            </w:r>
          </w:p>
          <w:p w:rsidR="00DE4C44" w:rsidRPr="001E3448" w:rsidRDefault="00DE4C44" w:rsidP="00DE4C44">
            <w:pPr>
              <w:numPr>
                <w:ilvl w:val="0"/>
                <w:numId w:val="4"/>
              </w:numPr>
              <w:spacing w:after="0" w:line="240" w:lineRule="auto"/>
              <w:ind w:left="451" w:hanging="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sastavljanje jelovnika; </w:t>
            </w:r>
            <w:r w:rsidRPr="001E3448">
              <w:rPr>
                <w:rFonts w:ascii="Times New Roman" w:eastAsia="Times New Roman" w:hAnsi="Times New Roman" w:cs="Times New Roman"/>
                <w:sz w:val="24"/>
                <w:szCs w:val="24"/>
                <w:lang w:eastAsia="hr-HR"/>
              </w:rPr>
              <w:t>preuzimanje  namirnica iz skladišta Doma</w:t>
            </w:r>
          </w:p>
          <w:p w:rsidR="00DE4C44" w:rsidRPr="004C56A7" w:rsidRDefault="00DE4C44" w:rsidP="00185F4F">
            <w:pPr>
              <w:spacing w:before="120" w:after="120" w:line="240" w:lineRule="auto"/>
              <w:ind w:right="57"/>
              <w:jc w:val="both"/>
              <w:rPr>
                <w:rFonts w:ascii="Arial" w:eastAsia="Times New Roman" w:hAnsi="Arial" w:cs="Arial"/>
                <w:sz w:val="18"/>
                <w:szCs w:val="18"/>
                <w:lang w:eastAsia="hr-HR"/>
              </w:rPr>
            </w:pPr>
            <w:r w:rsidRPr="00630371">
              <w:rPr>
                <w:rFonts w:ascii="Times New Roman" w:eastAsia="Times New Roman" w:hAnsi="Times New Roman" w:cs="Times New Roman"/>
                <w:sz w:val="24"/>
                <w:szCs w:val="24"/>
                <w:lang w:eastAsia="hr-HR"/>
              </w:rPr>
              <w:lastRenderedPageBreak/>
              <w:t>priprema, izdavanje i serviranje hrane</w:t>
            </w:r>
            <w:r>
              <w:rPr>
                <w:rFonts w:ascii="Times New Roman" w:eastAsia="Times New Roman" w:hAnsi="Times New Roman" w:cs="Times New Roman"/>
                <w:sz w:val="24"/>
                <w:szCs w:val="24"/>
                <w:lang w:eastAsia="hr-HR"/>
              </w:rPr>
              <w:t xml:space="preserve">; </w:t>
            </w:r>
            <w:r w:rsidRPr="001E3448">
              <w:rPr>
                <w:rFonts w:ascii="Times New Roman" w:eastAsia="Times New Roman" w:hAnsi="Times New Roman" w:cs="Times New Roman"/>
                <w:sz w:val="24"/>
                <w:szCs w:val="24"/>
                <w:lang w:eastAsia="hr-HR"/>
              </w:rPr>
              <w:t>pranje suđa i čišćenje  kuhinje i restorana</w:t>
            </w:r>
          </w:p>
        </w:tc>
      </w:tr>
      <w:tr w:rsidR="00DE4C44" w:rsidRPr="004C56A7" w:rsidTr="00DE4C44">
        <w:trPr>
          <w:gridAfter w:val="1"/>
          <w:wAfter w:w="484" w:type="dxa"/>
          <w:trHeight w:val="2510"/>
          <w:tblCellSpacing w:w="20" w:type="dxa"/>
        </w:trPr>
        <w:tc>
          <w:tcPr>
            <w:tcW w:w="10046" w:type="dxa"/>
            <w:shd w:val="clear" w:color="auto" w:fill="auto"/>
          </w:tcPr>
          <w:p w:rsidR="00DE4C44" w:rsidRPr="004C56A7" w:rsidRDefault="00DE4C44" w:rsidP="00185F4F">
            <w:pPr>
              <w:spacing w:before="120" w:after="0" w:line="240" w:lineRule="auto"/>
              <w:rPr>
                <w:rFonts w:ascii="Arial" w:eastAsia="Times New Roman" w:hAnsi="Arial" w:cs="Arial"/>
                <w:b/>
                <w:bCs/>
                <w:sz w:val="18"/>
                <w:szCs w:val="18"/>
                <w:lang w:eastAsia="hr-HR"/>
              </w:rPr>
            </w:pPr>
            <w:r w:rsidRPr="004C56A7">
              <w:rPr>
                <w:rFonts w:ascii="Arial" w:eastAsia="Times New Roman" w:hAnsi="Arial" w:cs="Arial"/>
                <w:b/>
                <w:bCs/>
                <w:sz w:val="18"/>
                <w:szCs w:val="18"/>
                <w:lang w:eastAsia="hr-HR"/>
              </w:rPr>
              <w:lastRenderedPageBreak/>
              <w:t>FINANCIJSKI PLAN:</w:t>
            </w:r>
          </w:p>
          <w:p w:rsidR="00DE4C44" w:rsidRPr="004C56A7" w:rsidRDefault="00DE4C44" w:rsidP="00185F4F">
            <w:pPr>
              <w:spacing w:before="120" w:after="120" w:line="240" w:lineRule="auto"/>
              <w:jc w:val="both"/>
              <w:rPr>
                <w:rFonts w:ascii="Arial" w:eastAsia="Times New Roman" w:hAnsi="Arial" w:cs="Arial"/>
                <w:sz w:val="18"/>
                <w:szCs w:val="18"/>
                <w:lang w:eastAsia="hr-HR"/>
              </w:rPr>
            </w:pPr>
            <w:r>
              <w:rPr>
                <w:rFonts w:ascii="Arial" w:eastAsia="Times New Roman" w:hAnsi="Arial" w:cs="Arial"/>
                <w:sz w:val="18"/>
                <w:szCs w:val="18"/>
                <w:lang w:eastAsia="hr-HR"/>
              </w:rPr>
              <w:t>Planira se slijedeći program</w:t>
            </w:r>
            <w:r w:rsidRPr="004C56A7">
              <w:rPr>
                <w:rFonts w:ascii="Arial" w:eastAsia="Times New Roman" w:hAnsi="Arial" w:cs="Arial"/>
                <w:sz w:val="18"/>
                <w:szCs w:val="18"/>
                <w:lang w:eastAsia="hr-HR"/>
              </w:rPr>
              <w:t>:</w:t>
            </w:r>
          </w:p>
          <w:tbl>
            <w:tblPr>
              <w:tblW w:w="96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56"/>
              <w:gridCol w:w="4315"/>
              <w:gridCol w:w="1518"/>
              <w:gridCol w:w="1607"/>
              <w:gridCol w:w="1608"/>
            </w:tblGrid>
            <w:tr w:rsidR="00DE4C44" w:rsidRPr="004C56A7" w:rsidTr="00185F4F">
              <w:trPr>
                <w:trHeight w:hRule="exact" w:val="460"/>
              </w:trPr>
              <w:tc>
                <w:tcPr>
                  <w:tcW w:w="556" w:type="dxa"/>
                  <w:shd w:val="clear" w:color="auto" w:fill="E6E6E6"/>
                  <w:vAlign w:val="center"/>
                </w:tcPr>
                <w:p w:rsidR="00DE4C44" w:rsidRPr="004C56A7" w:rsidRDefault="00DE4C44" w:rsidP="00185F4F">
                  <w:pPr>
                    <w:spacing w:after="0" w:line="240" w:lineRule="auto"/>
                    <w:jc w:val="center"/>
                    <w:rPr>
                      <w:rFonts w:ascii="Arial" w:eastAsia="Times New Roman" w:hAnsi="Arial" w:cs="Arial"/>
                      <w:b/>
                      <w:bCs/>
                      <w:sz w:val="18"/>
                      <w:szCs w:val="18"/>
                      <w:lang w:eastAsia="hr-HR"/>
                    </w:rPr>
                  </w:pPr>
                  <w:r w:rsidRPr="004C56A7">
                    <w:rPr>
                      <w:rFonts w:ascii="Arial" w:eastAsia="Times New Roman" w:hAnsi="Arial" w:cs="Arial"/>
                      <w:b/>
                      <w:bCs/>
                      <w:sz w:val="18"/>
                      <w:szCs w:val="18"/>
                      <w:lang w:eastAsia="hr-HR"/>
                    </w:rPr>
                    <w:t>R.b.</w:t>
                  </w:r>
                </w:p>
              </w:tc>
              <w:tc>
                <w:tcPr>
                  <w:tcW w:w="4315" w:type="dxa"/>
                  <w:shd w:val="clear" w:color="auto" w:fill="E6E6E6"/>
                  <w:vAlign w:val="center"/>
                </w:tcPr>
                <w:p w:rsidR="00DE4C44" w:rsidRPr="004C56A7" w:rsidRDefault="00DE4C44" w:rsidP="00185F4F">
                  <w:pPr>
                    <w:spacing w:after="0" w:line="240" w:lineRule="auto"/>
                    <w:jc w:val="center"/>
                    <w:rPr>
                      <w:rFonts w:ascii="Arial" w:eastAsia="Times New Roman" w:hAnsi="Arial" w:cs="Arial"/>
                      <w:b/>
                      <w:bCs/>
                      <w:sz w:val="18"/>
                      <w:szCs w:val="18"/>
                      <w:lang w:eastAsia="hr-HR"/>
                    </w:rPr>
                  </w:pPr>
                  <w:r w:rsidRPr="004C56A7">
                    <w:rPr>
                      <w:rFonts w:ascii="Arial" w:eastAsia="Times New Roman" w:hAnsi="Arial" w:cs="Arial"/>
                      <w:b/>
                      <w:bCs/>
                      <w:sz w:val="18"/>
                      <w:szCs w:val="18"/>
                      <w:lang w:eastAsia="hr-HR"/>
                    </w:rPr>
                    <w:t>Naziv programa</w:t>
                  </w:r>
                </w:p>
              </w:tc>
              <w:tc>
                <w:tcPr>
                  <w:tcW w:w="0" w:type="auto"/>
                  <w:shd w:val="clear" w:color="auto" w:fill="E6E6E6"/>
                  <w:vAlign w:val="center"/>
                </w:tcPr>
                <w:p w:rsidR="00DE4C44" w:rsidRPr="004C56A7" w:rsidRDefault="00DE4C44" w:rsidP="00185F4F">
                  <w:pPr>
                    <w:keepNext/>
                    <w:spacing w:after="0" w:line="240" w:lineRule="auto"/>
                    <w:jc w:val="center"/>
                    <w:outlineLvl w:val="6"/>
                    <w:rPr>
                      <w:rFonts w:ascii="Arial" w:eastAsia="Times New Roman" w:hAnsi="Arial" w:cs="Arial"/>
                      <w:b/>
                      <w:bCs/>
                      <w:sz w:val="18"/>
                      <w:szCs w:val="18"/>
                      <w:lang w:eastAsia="hr-HR"/>
                    </w:rPr>
                  </w:pPr>
                  <w:r w:rsidRPr="004C56A7">
                    <w:rPr>
                      <w:rFonts w:ascii="Arial" w:eastAsia="Times New Roman" w:hAnsi="Arial" w:cs="Arial"/>
                      <w:b/>
                      <w:bCs/>
                      <w:sz w:val="18"/>
                      <w:szCs w:val="18"/>
                      <w:lang w:eastAsia="hr-HR"/>
                    </w:rPr>
                    <w:t>Plan                2025.</w:t>
                  </w:r>
                </w:p>
              </w:tc>
              <w:tc>
                <w:tcPr>
                  <w:tcW w:w="1607" w:type="dxa"/>
                  <w:shd w:val="clear" w:color="auto" w:fill="E6E6E6"/>
                  <w:vAlign w:val="center"/>
                </w:tcPr>
                <w:p w:rsidR="00DE4C44" w:rsidRPr="004C56A7" w:rsidRDefault="00DE4C44" w:rsidP="00185F4F">
                  <w:pPr>
                    <w:keepNext/>
                    <w:spacing w:after="0" w:line="240" w:lineRule="auto"/>
                    <w:jc w:val="center"/>
                    <w:outlineLvl w:val="6"/>
                    <w:rPr>
                      <w:rFonts w:ascii="Arial" w:eastAsia="Times New Roman" w:hAnsi="Arial" w:cs="Arial"/>
                      <w:b/>
                      <w:bCs/>
                      <w:sz w:val="18"/>
                      <w:szCs w:val="18"/>
                      <w:lang w:eastAsia="hr-HR"/>
                    </w:rPr>
                  </w:pPr>
                  <w:r w:rsidRPr="004C56A7">
                    <w:rPr>
                      <w:rFonts w:ascii="Arial" w:eastAsia="Times New Roman" w:hAnsi="Arial" w:cs="Arial"/>
                      <w:b/>
                      <w:bCs/>
                      <w:sz w:val="18"/>
                      <w:szCs w:val="18"/>
                      <w:lang w:eastAsia="hr-HR"/>
                    </w:rPr>
                    <w:t>Projekcija        2026.</w:t>
                  </w:r>
                </w:p>
              </w:tc>
              <w:tc>
                <w:tcPr>
                  <w:tcW w:w="1608" w:type="dxa"/>
                  <w:shd w:val="clear" w:color="auto" w:fill="E6E6E6"/>
                  <w:vAlign w:val="center"/>
                </w:tcPr>
                <w:p w:rsidR="00DE4C44" w:rsidRPr="004C56A7" w:rsidRDefault="00DE4C44" w:rsidP="00185F4F">
                  <w:pPr>
                    <w:keepNext/>
                    <w:spacing w:after="0" w:line="240" w:lineRule="auto"/>
                    <w:jc w:val="center"/>
                    <w:outlineLvl w:val="6"/>
                    <w:rPr>
                      <w:rFonts w:ascii="Arial" w:eastAsia="Times New Roman" w:hAnsi="Arial" w:cs="Arial"/>
                      <w:b/>
                      <w:bCs/>
                      <w:sz w:val="18"/>
                      <w:szCs w:val="18"/>
                      <w:lang w:eastAsia="hr-HR"/>
                    </w:rPr>
                  </w:pPr>
                  <w:r w:rsidRPr="004C56A7">
                    <w:rPr>
                      <w:rFonts w:ascii="Arial" w:eastAsia="Times New Roman" w:hAnsi="Arial" w:cs="Arial"/>
                      <w:b/>
                      <w:bCs/>
                      <w:sz w:val="18"/>
                      <w:szCs w:val="18"/>
                      <w:lang w:eastAsia="hr-HR"/>
                    </w:rPr>
                    <w:t>Projekcija</w:t>
                  </w:r>
                </w:p>
                <w:p w:rsidR="00DE4C44" w:rsidRPr="004C56A7" w:rsidRDefault="00DE4C44" w:rsidP="00185F4F">
                  <w:pPr>
                    <w:keepNext/>
                    <w:spacing w:after="0" w:line="240" w:lineRule="auto"/>
                    <w:jc w:val="center"/>
                    <w:outlineLvl w:val="6"/>
                    <w:rPr>
                      <w:rFonts w:ascii="Arial" w:eastAsia="Times New Roman" w:hAnsi="Arial" w:cs="Arial"/>
                      <w:b/>
                      <w:bCs/>
                      <w:sz w:val="18"/>
                      <w:szCs w:val="18"/>
                      <w:lang w:eastAsia="hr-HR"/>
                    </w:rPr>
                  </w:pPr>
                  <w:r w:rsidRPr="004C56A7">
                    <w:rPr>
                      <w:rFonts w:ascii="Arial" w:eastAsia="Times New Roman" w:hAnsi="Arial" w:cs="Arial"/>
                      <w:b/>
                      <w:bCs/>
                      <w:sz w:val="18"/>
                      <w:szCs w:val="18"/>
                      <w:lang w:eastAsia="hr-HR"/>
                    </w:rPr>
                    <w:t xml:space="preserve"> 2027.</w:t>
                  </w:r>
                </w:p>
              </w:tc>
            </w:tr>
            <w:tr w:rsidR="00DE4C44" w:rsidRPr="004C56A7" w:rsidTr="00185F4F">
              <w:trPr>
                <w:trHeight w:hRule="exact" w:val="473"/>
              </w:trPr>
              <w:tc>
                <w:tcPr>
                  <w:tcW w:w="556" w:type="dxa"/>
                  <w:shd w:val="clear" w:color="auto" w:fill="auto"/>
                  <w:vAlign w:val="center"/>
                </w:tcPr>
                <w:p w:rsidR="00DE4C44" w:rsidRPr="004C56A7" w:rsidRDefault="00DE4C44" w:rsidP="00185F4F">
                  <w:pPr>
                    <w:spacing w:after="0" w:line="240" w:lineRule="auto"/>
                    <w:jc w:val="center"/>
                    <w:rPr>
                      <w:rFonts w:ascii="Arial" w:eastAsia="Times New Roman" w:hAnsi="Arial" w:cs="Arial"/>
                      <w:sz w:val="18"/>
                      <w:szCs w:val="18"/>
                      <w:lang w:eastAsia="hr-HR"/>
                    </w:rPr>
                  </w:pPr>
                  <w:r w:rsidRPr="004C56A7">
                    <w:rPr>
                      <w:rFonts w:ascii="Arial" w:eastAsia="Times New Roman" w:hAnsi="Arial" w:cs="Arial"/>
                      <w:sz w:val="18"/>
                      <w:szCs w:val="18"/>
                      <w:lang w:eastAsia="hr-HR"/>
                    </w:rPr>
                    <w:t>01.</w:t>
                  </w:r>
                </w:p>
              </w:tc>
              <w:tc>
                <w:tcPr>
                  <w:tcW w:w="4315" w:type="dxa"/>
                  <w:shd w:val="clear" w:color="auto" w:fill="auto"/>
                  <w:vAlign w:val="center"/>
                </w:tcPr>
                <w:p w:rsidR="00DE4C44" w:rsidRPr="004C56A7" w:rsidRDefault="00DE4C44" w:rsidP="00185F4F">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1340 DOM ZA STARIJE I NEMOĆNE OSOBE</w:t>
                  </w:r>
                </w:p>
              </w:tc>
              <w:tc>
                <w:tcPr>
                  <w:tcW w:w="0" w:type="auto"/>
                  <w:vAlign w:val="center"/>
                </w:tcPr>
                <w:p w:rsidR="00DE4C44" w:rsidRPr="004C56A7" w:rsidRDefault="00DE4C44" w:rsidP="00185F4F">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4.037.495</w:t>
                  </w:r>
                </w:p>
              </w:tc>
              <w:tc>
                <w:tcPr>
                  <w:tcW w:w="1607" w:type="dxa"/>
                  <w:vAlign w:val="center"/>
                </w:tcPr>
                <w:p w:rsidR="00DE4C44" w:rsidRPr="004C56A7" w:rsidRDefault="00DE4C44" w:rsidP="00185F4F">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4.055.335</w:t>
                  </w:r>
                </w:p>
              </w:tc>
              <w:tc>
                <w:tcPr>
                  <w:tcW w:w="1608" w:type="dxa"/>
                  <w:shd w:val="clear" w:color="auto" w:fill="auto"/>
                  <w:vAlign w:val="center"/>
                </w:tcPr>
                <w:p w:rsidR="00DE4C44" w:rsidRPr="004C56A7" w:rsidRDefault="00DE4C44" w:rsidP="00185F4F">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4.055.335</w:t>
                  </w:r>
                </w:p>
              </w:tc>
            </w:tr>
            <w:tr w:rsidR="00DE4C44" w:rsidRPr="004C56A7" w:rsidTr="00185F4F">
              <w:trPr>
                <w:trHeight w:hRule="exact" w:val="439"/>
              </w:trPr>
              <w:tc>
                <w:tcPr>
                  <w:tcW w:w="556" w:type="dxa"/>
                  <w:shd w:val="clear" w:color="auto" w:fill="E6E6E6"/>
                  <w:vAlign w:val="center"/>
                </w:tcPr>
                <w:p w:rsidR="00DE4C44" w:rsidRPr="004C56A7" w:rsidRDefault="00DE4C44" w:rsidP="00185F4F">
                  <w:pPr>
                    <w:spacing w:after="0" w:line="240" w:lineRule="auto"/>
                    <w:ind w:firstLine="709"/>
                    <w:jc w:val="center"/>
                    <w:rPr>
                      <w:rFonts w:ascii="Arial" w:eastAsia="Times New Roman" w:hAnsi="Arial" w:cs="Arial"/>
                      <w:b/>
                      <w:bCs/>
                      <w:sz w:val="18"/>
                      <w:szCs w:val="18"/>
                      <w:lang w:eastAsia="hr-HR"/>
                    </w:rPr>
                  </w:pPr>
                </w:p>
              </w:tc>
              <w:tc>
                <w:tcPr>
                  <w:tcW w:w="4315" w:type="dxa"/>
                  <w:shd w:val="clear" w:color="auto" w:fill="E6E6E6"/>
                  <w:vAlign w:val="center"/>
                </w:tcPr>
                <w:p w:rsidR="00DE4C44" w:rsidRPr="004C56A7" w:rsidRDefault="00DE4C44" w:rsidP="00185F4F">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Ukupno program</w:t>
                  </w:r>
                </w:p>
              </w:tc>
              <w:tc>
                <w:tcPr>
                  <w:tcW w:w="0" w:type="auto"/>
                  <w:shd w:val="clear" w:color="auto" w:fill="E6E6E6"/>
                  <w:vAlign w:val="center"/>
                </w:tcPr>
                <w:p w:rsidR="00DE4C44" w:rsidRPr="004C56A7" w:rsidRDefault="00DE4C44" w:rsidP="00185F4F">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4.037.495</w:t>
                  </w:r>
                </w:p>
              </w:tc>
              <w:tc>
                <w:tcPr>
                  <w:tcW w:w="1607" w:type="dxa"/>
                  <w:shd w:val="clear" w:color="auto" w:fill="E6E6E6"/>
                  <w:vAlign w:val="center"/>
                </w:tcPr>
                <w:p w:rsidR="00DE4C44" w:rsidRPr="004C56A7" w:rsidRDefault="00DE4C44" w:rsidP="00185F4F">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4.055.335</w:t>
                  </w:r>
                </w:p>
              </w:tc>
              <w:tc>
                <w:tcPr>
                  <w:tcW w:w="1608" w:type="dxa"/>
                  <w:shd w:val="clear" w:color="auto" w:fill="E6E6E6"/>
                  <w:vAlign w:val="center"/>
                </w:tcPr>
                <w:p w:rsidR="00DE4C44" w:rsidRPr="004C56A7" w:rsidRDefault="00DE4C44" w:rsidP="00185F4F">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4.055.355</w:t>
                  </w:r>
                </w:p>
              </w:tc>
            </w:tr>
          </w:tbl>
          <w:p w:rsidR="00DE4C44" w:rsidRPr="00610D34" w:rsidRDefault="00DE4C44" w:rsidP="00185F4F">
            <w:pPr>
              <w:rPr>
                <w:rFonts w:ascii="Arial" w:eastAsia="Times New Roman" w:hAnsi="Arial" w:cs="Arial"/>
                <w:sz w:val="18"/>
                <w:szCs w:val="18"/>
                <w:lang w:eastAsia="hr-HR"/>
              </w:rPr>
            </w:pPr>
          </w:p>
        </w:tc>
      </w:tr>
      <w:tr w:rsidR="0035082C" w:rsidRPr="0035082C" w:rsidTr="00DE4C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blCellSpacing w:w="20" w:type="dxa"/>
          <w:jc w:val="center"/>
        </w:trPr>
        <w:tc>
          <w:tcPr>
            <w:tcW w:w="10570" w:type="dxa"/>
            <w:gridSpan w:val="2"/>
            <w:tcBorders>
              <w:top w:val="single" w:sz="4" w:space="0" w:color="A6A6A6"/>
              <w:left w:val="single" w:sz="4" w:space="0" w:color="A6A6A6"/>
              <w:bottom w:val="dotted" w:sz="4" w:space="0" w:color="auto"/>
              <w:right w:val="single" w:sz="4" w:space="0" w:color="A6A6A6"/>
            </w:tcBorders>
            <w:shd w:val="clear" w:color="auto" w:fill="BDD6EE"/>
          </w:tcPr>
          <w:p w:rsidR="0035082C" w:rsidRPr="00610D34" w:rsidRDefault="0035082C" w:rsidP="0035082C">
            <w:pPr>
              <w:keepNext/>
              <w:pageBreakBefore/>
              <w:spacing w:before="240" w:after="240" w:line="240" w:lineRule="auto"/>
              <w:outlineLvl w:val="0"/>
              <w:rPr>
                <w:rFonts w:ascii="Arial" w:eastAsia="Times New Roman" w:hAnsi="Arial" w:cs="Arial"/>
                <w:b/>
                <w:bCs/>
                <w:sz w:val="18"/>
                <w:szCs w:val="18"/>
                <w:lang w:eastAsia="hr-HR"/>
              </w:rPr>
            </w:pPr>
            <w:r w:rsidRPr="0035082C">
              <w:rPr>
                <w:rFonts w:ascii="Arial" w:eastAsia="Times New Roman" w:hAnsi="Arial" w:cs="Arial"/>
                <w:b/>
                <w:bCs/>
                <w:sz w:val="18"/>
                <w:szCs w:val="18"/>
                <w:lang w:val="x-none" w:eastAsia="hr-HR"/>
              </w:rPr>
              <w:lastRenderedPageBreak/>
              <w:t>PROGRAM:</w:t>
            </w:r>
            <w:r w:rsidR="00610D34">
              <w:rPr>
                <w:rFonts w:ascii="Arial" w:eastAsia="Times New Roman" w:hAnsi="Arial" w:cs="Arial"/>
                <w:b/>
                <w:bCs/>
                <w:sz w:val="18"/>
                <w:szCs w:val="18"/>
                <w:lang w:eastAsia="hr-HR"/>
              </w:rPr>
              <w:t xml:space="preserve"> 1340</w:t>
            </w:r>
            <w:r w:rsidRPr="0035082C">
              <w:rPr>
                <w:rFonts w:ascii="Arial" w:eastAsia="Times New Roman" w:hAnsi="Arial" w:cs="Arial"/>
                <w:b/>
                <w:bCs/>
                <w:sz w:val="18"/>
                <w:szCs w:val="18"/>
                <w:lang w:val="x-none" w:eastAsia="hr-HR"/>
              </w:rPr>
              <w:t xml:space="preserve"> </w:t>
            </w:r>
            <w:r w:rsidRPr="0035082C">
              <w:rPr>
                <w:rFonts w:ascii="Arial" w:eastAsia="Times New Roman" w:hAnsi="Arial" w:cs="Arial"/>
                <w:b/>
                <w:bCs/>
                <w:sz w:val="18"/>
                <w:szCs w:val="18"/>
                <w:lang w:val="x-none" w:eastAsia="x-none"/>
              </w:rPr>
              <w:t xml:space="preserve">DOM ZA </w:t>
            </w:r>
            <w:r w:rsidR="00610D34">
              <w:rPr>
                <w:rFonts w:ascii="Arial" w:eastAsia="Times New Roman" w:hAnsi="Arial" w:cs="Arial"/>
                <w:b/>
                <w:bCs/>
                <w:sz w:val="18"/>
                <w:szCs w:val="18"/>
                <w:lang w:val="x-none" w:eastAsia="x-none"/>
              </w:rPr>
              <w:t>STARIJE I NEMOĆNE OSOBE</w:t>
            </w:r>
          </w:p>
        </w:tc>
      </w:tr>
      <w:tr w:rsidR="0035082C" w:rsidRPr="0035082C" w:rsidTr="00DE4C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blCellSpacing w:w="20" w:type="dxa"/>
          <w:jc w:val="center"/>
        </w:trPr>
        <w:tc>
          <w:tcPr>
            <w:tcW w:w="10570" w:type="dxa"/>
            <w:gridSpan w:val="2"/>
            <w:tcBorders>
              <w:top w:val="dotted" w:sz="4" w:space="0" w:color="auto"/>
              <w:left w:val="single" w:sz="4" w:space="0" w:color="A6A6A6"/>
              <w:bottom w:val="dotted" w:sz="4" w:space="0" w:color="auto"/>
              <w:right w:val="single" w:sz="4" w:space="0" w:color="A6A6A6"/>
            </w:tcBorders>
            <w:shd w:val="clear" w:color="auto" w:fill="auto"/>
          </w:tcPr>
          <w:p w:rsidR="0035082C" w:rsidRPr="0035082C" w:rsidRDefault="0035082C" w:rsidP="0035082C">
            <w:pPr>
              <w:spacing w:before="120" w:after="120" w:line="240" w:lineRule="auto"/>
              <w:jc w:val="both"/>
              <w:rPr>
                <w:rFonts w:ascii="Arial" w:eastAsia="Times New Roman" w:hAnsi="Arial" w:cs="Arial"/>
                <w:b/>
                <w:bCs/>
                <w:sz w:val="18"/>
                <w:szCs w:val="18"/>
                <w:lang w:eastAsia="hr-HR"/>
              </w:rPr>
            </w:pPr>
            <w:r w:rsidRPr="0035082C">
              <w:rPr>
                <w:rFonts w:ascii="Arial" w:eastAsia="Times New Roman" w:hAnsi="Arial" w:cs="Arial"/>
                <w:b/>
                <w:bCs/>
                <w:sz w:val="18"/>
                <w:szCs w:val="18"/>
                <w:lang w:eastAsia="hr-HR"/>
              </w:rPr>
              <w:t>OPIS PROGRAMA:</w:t>
            </w:r>
          </w:p>
          <w:p w:rsidR="0035082C" w:rsidRPr="0035082C" w:rsidRDefault="0035082C" w:rsidP="0035082C">
            <w:pPr>
              <w:tabs>
                <w:tab w:val="left" w:pos="709"/>
              </w:tabs>
              <w:spacing w:after="120" w:line="240" w:lineRule="auto"/>
              <w:jc w:val="both"/>
              <w:rPr>
                <w:rFonts w:ascii="Times New Roman" w:eastAsia="Times New Roman" w:hAnsi="Times New Roman" w:cs="Times New Roman"/>
                <w:color w:val="000000"/>
                <w:sz w:val="24"/>
                <w:szCs w:val="24"/>
                <w:lang w:eastAsia="hr-HR"/>
              </w:rPr>
            </w:pPr>
            <w:r w:rsidRPr="0035082C">
              <w:rPr>
                <w:rFonts w:ascii="Times New Roman" w:eastAsia="Times New Roman" w:hAnsi="Times New Roman" w:cs="Times New Roman"/>
                <w:color w:val="000000"/>
                <w:sz w:val="24"/>
                <w:szCs w:val="24"/>
                <w:lang w:eastAsia="hr-HR"/>
              </w:rPr>
              <w:t>Ovim programom želi se održavati i unaprijediti standard i kvaliteta usluga koje se pružaju korisnicima te osigurati redovito poslovanje Doma-osiguranim sredstvima izvršiti nabavu roba i usluga, te zbrinjavanje i skrb o starijim osobama podići na višu razinu.</w:t>
            </w:r>
          </w:p>
          <w:p w:rsidR="0035082C" w:rsidRPr="0035082C" w:rsidRDefault="0035082C" w:rsidP="0035082C">
            <w:pPr>
              <w:spacing w:after="120" w:line="240" w:lineRule="auto"/>
              <w:jc w:val="both"/>
              <w:rPr>
                <w:rFonts w:ascii="Times New Roman" w:eastAsia="Times New Roman" w:hAnsi="Times New Roman" w:cs="Times New Roman"/>
                <w:b/>
                <w:sz w:val="24"/>
                <w:szCs w:val="24"/>
                <w:lang w:eastAsia="hr-HR"/>
              </w:rPr>
            </w:pPr>
            <w:r w:rsidRPr="0035082C">
              <w:rPr>
                <w:rFonts w:ascii="Times New Roman" w:eastAsia="Times New Roman" w:hAnsi="Times New Roman" w:cs="Times New Roman"/>
                <w:sz w:val="24"/>
                <w:szCs w:val="24"/>
                <w:lang w:eastAsia="hr-HR"/>
              </w:rPr>
              <w:t>Odlukom o kriterijima, mjerilima i načinu financiranja domova za starije osobe utvrđuje se godišnja visina sredstava za decentralizirano financiranje po slijedećim skupinama rashoda: rashodi za zaposlene, materijalni i financijski rashodi, rashodi za nabavu nefinancijske imovine i za hitne intervencije. Planirani prihodi za posebne namjene planiraju se temeljem cijene usluge smještaja korisnika.</w:t>
            </w:r>
          </w:p>
          <w:p w:rsidR="0035082C" w:rsidRPr="0035082C" w:rsidRDefault="0035082C" w:rsidP="0035082C">
            <w:pPr>
              <w:spacing w:after="120" w:line="240" w:lineRule="auto"/>
              <w:jc w:val="both"/>
              <w:rPr>
                <w:rFonts w:ascii="Times New Roman" w:eastAsia="Times New Roman" w:hAnsi="Times New Roman" w:cs="Times New Roman"/>
                <w:b/>
                <w:sz w:val="24"/>
                <w:szCs w:val="24"/>
                <w:lang w:eastAsia="hr-HR"/>
              </w:rPr>
            </w:pPr>
            <w:r w:rsidRPr="0035082C">
              <w:rPr>
                <w:rFonts w:ascii="Times New Roman" w:eastAsia="Times New Roman" w:hAnsi="Times New Roman" w:cs="Times New Roman"/>
                <w:color w:val="000000"/>
                <w:sz w:val="24"/>
                <w:szCs w:val="24"/>
                <w:lang w:eastAsia="hr-HR"/>
              </w:rPr>
              <w:t>Pravovremeno sklapanje ugovora o opskrbi radi nabave roba i usluga koji su preduvjet pravovremene opskrbe Doma, kao i pravovremeno plaćanje svih pristiglih obveza po računima radi osiguravanja neometanog poslovanja Doma. Pravovremena isplata plaća i ostalih materijalnih prava radnicima. Osiguranje prihoda za redovito poslovanje Doma.</w:t>
            </w:r>
          </w:p>
        </w:tc>
      </w:tr>
      <w:tr w:rsidR="0035082C" w:rsidRPr="0035082C" w:rsidTr="00DE4C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blCellSpacing w:w="20" w:type="dxa"/>
          <w:jc w:val="center"/>
        </w:trPr>
        <w:tc>
          <w:tcPr>
            <w:tcW w:w="10570" w:type="dxa"/>
            <w:gridSpan w:val="2"/>
            <w:tcBorders>
              <w:top w:val="dotted" w:sz="4" w:space="0" w:color="auto"/>
              <w:left w:val="single" w:sz="4" w:space="0" w:color="A6A6A6"/>
              <w:bottom w:val="dotted" w:sz="4" w:space="0" w:color="auto"/>
              <w:right w:val="single" w:sz="4" w:space="0" w:color="A6A6A6"/>
            </w:tcBorders>
            <w:shd w:val="clear" w:color="auto" w:fill="auto"/>
          </w:tcPr>
          <w:p w:rsidR="0035082C" w:rsidRPr="00C542F9" w:rsidRDefault="0035082C" w:rsidP="0035082C">
            <w:pPr>
              <w:spacing w:before="120" w:after="120" w:line="240" w:lineRule="auto"/>
              <w:jc w:val="both"/>
              <w:rPr>
                <w:rFonts w:ascii="Arial" w:eastAsia="Times New Roman" w:hAnsi="Arial" w:cs="Arial"/>
                <w:b/>
                <w:bCs/>
                <w:sz w:val="18"/>
                <w:szCs w:val="18"/>
                <w:lang w:eastAsia="hr-HR"/>
              </w:rPr>
            </w:pPr>
            <w:r w:rsidRPr="00C542F9">
              <w:rPr>
                <w:rFonts w:ascii="Arial" w:eastAsia="Times New Roman" w:hAnsi="Arial" w:cs="Arial"/>
                <w:b/>
                <w:bCs/>
                <w:sz w:val="18"/>
                <w:szCs w:val="18"/>
                <w:lang w:eastAsia="hr-HR"/>
              </w:rPr>
              <w:t>ZAKONSKA I DRUGA PODLOGA ZA UVOĐENJE PROGRAMA:</w:t>
            </w:r>
          </w:p>
          <w:p w:rsidR="0035082C" w:rsidRPr="00E04AB9" w:rsidRDefault="0035082C" w:rsidP="0035082C">
            <w:pPr>
              <w:spacing w:before="60" w:after="0" w:line="240" w:lineRule="auto"/>
              <w:jc w:val="both"/>
              <w:rPr>
                <w:rFonts w:ascii="Arial" w:eastAsia="Times New Roman" w:hAnsi="Arial" w:cs="Arial"/>
                <w:color w:val="FF0000"/>
                <w:sz w:val="18"/>
                <w:szCs w:val="18"/>
                <w:lang w:eastAsia="hr-HR"/>
              </w:rPr>
            </w:pPr>
            <w:r w:rsidRPr="009B13E9">
              <w:rPr>
                <w:rFonts w:ascii="Times New Roman" w:eastAsia="Times New Roman" w:hAnsi="Times New Roman" w:cs="Times New Roman"/>
                <w:sz w:val="24"/>
                <w:szCs w:val="24"/>
                <w:lang w:eastAsia="hr-HR"/>
              </w:rPr>
              <w:t>Namjenska sredstva planirana su u Proračunu Županije temeljem Zakona o socijalnoj skrbi, Odluke o minimalnim financijskim standardima, kriterijima i mjerilima za decentralizirano financiranje domova z</w:t>
            </w:r>
            <w:r w:rsidR="009B13E9" w:rsidRPr="009B13E9">
              <w:rPr>
                <w:rFonts w:ascii="Times New Roman" w:eastAsia="Times New Roman" w:hAnsi="Times New Roman" w:cs="Times New Roman"/>
                <w:sz w:val="24"/>
                <w:szCs w:val="24"/>
                <w:lang w:eastAsia="hr-HR"/>
              </w:rPr>
              <w:t>a starije i nemoćne osobe</w:t>
            </w:r>
            <w:r w:rsidRPr="009B13E9">
              <w:rPr>
                <w:rFonts w:ascii="Times New Roman" w:eastAsia="Times New Roman" w:hAnsi="Times New Roman" w:cs="Times New Roman"/>
                <w:sz w:val="24"/>
                <w:szCs w:val="24"/>
                <w:lang w:eastAsia="hr-HR"/>
              </w:rPr>
              <w:t>, Uredbe o načinu financiranja decentraliziranih funkcija te izračuna iznosa pomoći izravnanja za decentral</w:t>
            </w:r>
            <w:r w:rsidR="009B13E9" w:rsidRPr="009B13E9">
              <w:rPr>
                <w:rFonts w:ascii="Times New Roman" w:eastAsia="Times New Roman" w:hAnsi="Times New Roman" w:cs="Times New Roman"/>
                <w:sz w:val="24"/>
                <w:szCs w:val="24"/>
                <w:lang w:eastAsia="hr-HR"/>
              </w:rPr>
              <w:t>izirane funkcije JLP(R)S</w:t>
            </w:r>
            <w:r w:rsidRPr="009B13E9">
              <w:rPr>
                <w:rFonts w:ascii="Times New Roman" w:eastAsia="Times New Roman" w:hAnsi="Times New Roman" w:cs="Times New Roman"/>
                <w:sz w:val="24"/>
                <w:szCs w:val="24"/>
                <w:lang w:eastAsia="hr-HR"/>
              </w:rPr>
              <w:t>, kao i drugih zakons</w:t>
            </w:r>
            <w:r w:rsidR="00C542F9" w:rsidRPr="009B13E9">
              <w:rPr>
                <w:rFonts w:ascii="Times New Roman" w:eastAsia="Times New Roman" w:hAnsi="Times New Roman" w:cs="Times New Roman"/>
                <w:sz w:val="24"/>
                <w:szCs w:val="24"/>
                <w:lang w:eastAsia="hr-HR"/>
              </w:rPr>
              <w:t>kih i podzakonskih akata.</w:t>
            </w:r>
          </w:p>
        </w:tc>
      </w:tr>
      <w:tr w:rsidR="0035082C" w:rsidRPr="0035082C" w:rsidTr="00DE4C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blCellSpacing w:w="20" w:type="dxa"/>
          <w:jc w:val="center"/>
        </w:trPr>
        <w:tc>
          <w:tcPr>
            <w:tcW w:w="10570" w:type="dxa"/>
            <w:gridSpan w:val="2"/>
            <w:tcBorders>
              <w:top w:val="dotted" w:sz="4" w:space="0" w:color="auto"/>
              <w:left w:val="single" w:sz="4" w:space="0" w:color="A6A6A6"/>
              <w:bottom w:val="dotted" w:sz="4" w:space="0" w:color="auto"/>
              <w:right w:val="single" w:sz="4" w:space="0" w:color="A6A6A6"/>
            </w:tcBorders>
            <w:shd w:val="clear" w:color="auto" w:fill="auto"/>
          </w:tcPr>
          <w:p w:rsidR="0035082C" w:rsidRPr="00037E1A" w:rsidRDefault="0035082C" w:rsidP="0035082C">
            <w:pPr>
              <w:spacing w:before="120" w:after="0" w:line="240" w:lineRule="auto"/>
              <w:jc w:val="both"/>
              <w:rPr>
                <w:rFonts w:ascii="Arial" w:eastAsia="Times New Roman" w:hAnsi="Arial" w:cs="Arial"/>
                <w:b/>
                <w:bCs/>
                <w:sz w:val="18"/>
                <w:szCs w:val="18"/>
                <w:lang w:eastAsia="hr-HR"/>
              </w:rPr>
            </w:pPr>
            <w:r w:rsidRPr="00037E1A">
              <w:rPr>
                <w:rFonts w:ascii="Arial" w:eastAsia="Times New Roman" w:hAnsi="Arial" w:cs="Arial"/>
                <w:b/>
                <w:bCs/>
                <w:sz w:val="18"/>
                <w:szCs w:val="18"/>
                <w:lang w:eastAsia="hr-HR"/>
              </w:rPr>
              <w:t xml:space="preserve">PROCJENA I ISHODIŠTE POTREBNIH SREDSTAVA: </w:t>
            </w:r>
          </w:p>
          <w:p w:rsidR="0035082C" w:rsidRPr="00037E1A" w:rsidRDefault="0035082C" w:rsidP="0035082C">
            <w:pPr>
              <w:spacing w:before="120" w:after="120" w:line="240" w:lineRule="auto"/>
              <w:jc w:val="both"/>
              <w:rPr>
                <w:rFonts w:ascii="Arial" w:eastAsia="Times New Roman" w:hAnsi="Arial" w:cs="Arial"/>
                <w:sz w:val="18"/>
                <w:szCs w:val="18"/>
                <w:lang w:eastAsia="hr-HR"/>
              </w:rPr>
            </w:pPr>
            <w:r w:rsidRPr="00037E1A">
              <w:rPr>
                <w:rFonts w:ascii="Arial" w:eastAsia="Times New Roman" w:hAnsi="Arial" w:cs="Arial"/>
                <w:sz w:val="18"/>
                <w:szCs w:val="18"/>
                <w:lang w:eastAsia="hr-HR"/>
              </w:rPr>
              <w:t>Unutar programa planiraju se slijedeće aktivnosti/projekti:</w:t>
            </w:r>
          </w:p>
          <w:tbl>
            <w:tblPr>
              <w:tblW w:w="962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057"/>
              <w:gridCol w:w="3712"/>
              <w:gridCol w:w="1537"/>
              <w:gridCol w:w="1660"/>
              <w:gridCol w:w="1660"/>
            </w:tblGrid>
            <w:tr w:rsidR="00E04AB9" w:rsidRPr="00E04AB9" w:rsidTr="002A7F66">
              <w:trPr>
                <w:trHeight w:val="209"/>
                <w:jc w:val="center"/>
              </w:trPr>
              <w:tc>
                <w:tcPr>
                  <w:tcW w:w="1057" w:type="dxa"/>
                  <w:shd w:val="clear" w:color="auto" w:fill="E6E6E6"/>
                  <w:vAlign w:val="center"/>
                </w:tcPr>
                <w:p w:rsidR="0035082C" w:rsidRPr="00037E1A" w:rsidRDefault="0035082C" w:rsidP="0035082C">
                  <w:pPr>
                    <w:spacing w:after="0" w:line="240" w:lineRule="auto"/>
                    <w:jc w:val="center"/>
                    <w:rPr>
                      <w:rFonts w:ascii="Arial" w:eastAsia="Times New Roman" w:hAnsi="Arial" w:cs="Arial"/>
                      <w:b/>
                      <w:bCs/>
                      <w:sz w:val="18"/>
                      <w:szCs w:val="18"/>
                      <w:lang w:eastAsia="hr-HR"/>
                    </w:rPr>
                  </w:pPr>
                  <w:r w:rsidRPr="00037E1A">
                    <w:rPr>
                      <w:rFonts w:ascii="Arial" w:eastAsia="Times New Roman" w:hAnsi="Arial" w:cs="Arial"/>
                      <w:b/>
                      <w:bCs/>
                      <w:sz w:val="18"/>
                      <w:szCs w:val="18"/>
                      <w:lang w:eastAsia="hr-HR"/>
                    </w:rPr>
                    <w:t>R.b.</w:t>
                  </w:r>
                </w:p>
              </w:tc>
              <w:tc>
                <w:tcPr>
                  <w:tcW w:w="3712" w:type="dxa"/>
                  <w:shd w:val="clear" w:color="auto" w:fill="E6E6E6"/>
                  <w:vAlign w:val="center"/>
                </w:tcPr>
                <w:p w:rsidR="0035082C" w:rsidRPr="00037E1A" w:rsidRDefault="0035082C" w:rsidP="0035082C">
                  <w:pPr>
                    <w:spacing w:after="0" w:line="240" w:lineRule="auto"/>
                    <w:ind w:firstLine="709"/>
                    <w:jc w:val="center"/>
                    <w:rPr>
                      <w:rFonts w:ascii="Arial" w:eastAsia="Times New Roman" w:hAnsi="Arial" w:cs="Arial"/>
                      <w:b/>
                      <w:bCs/>
                      <w:sz w:val="18"/>
                      <w:szCs w:val="18"/>
                      <w:lang w:eastAsia="hr-HR"/>
                    </w:rPr>
                  </w:pPr>
                  <w:r w:rsidRPr="00037E1A">
                    <w:rPr>
                      <w:rFonts w:ascii="Arial" w:eastAsia="Times New Roman" w:hAnsi="Arial" w:cs="Arial"/>
                      <w:b/>
                      <w:bCs/>
                      <w:sz w:val="18"/>
                      <w:szCs w:val="18"/>
                      <w:lang w:eastAsia="hr-HR"/>
                    </w:rPr>
                    <w:t>Naziv aktivnosti/projekta</w:t>
                  </w:r>
                </w:p>
              </w:tc>
              <w:tc>
                <w:tcPr>
                  <w:tcW w:w="1537" w:type="dxa"/>
                  <w:shd w:val="clear" w:color="auto" w:fill="E6E6E6"/>
                  <w:vAlign w:val="center"/>
                </w:tcPr>
                <w:p w:rsidR="0035082C" w:rsidRPr="0095576A" w:rsidRDefault="00757F21" w:rsidP="0035082C">
                  <w:pPr>
                    <w:keepNext/>
                    <w:spacing w:after="0" w:line="240" w:lineRule="auto"/>
                    <w:jc w:val="center"/>
                    <w:outlineLvl w:val="6"/>
                    <w:rPr>
                      <w:rFonts w:ascii="Arial" w:eastAsia="Times New Roman" w:hAnsi="Arial" w:cs="Arial"/>
                      <w:b/>
                      <w:bCs/>
                      <w:sz w:val="18"/>
                      <w:szCs w:val="18"/>
                      <w:lang w:eastAsia="x-none"/>
                    </w:rPr>
                  </w:pPr>
                  <w:r w:rsidRPr="0095576A">
                    <w:rPr>
                      <w:rFonts w:ascii="Arial" w:eastAsia="Times New Roman" w:hAnsi="Arial" w:cs="Arial"/>
                      <w:b/>
                      <w:bCs/>
                      <w:sz w:val="18"/>
                      <w:szCs w:val="18"/>
                      <w:lang w:val="x-none" w:eastAsia="x-none"/>
                    </w:rPr>
                    <w:t>Plan</w:t>
                  </w:r>
                  <w:r w:rsidR="00D00C81">
                    <w:rPr>
                      <w:rFonts w:ascii="Arial" w:eastAsia="Times New Roman" w:hAnsi="Arial" w:cs="Arial"/>
                      <w:b/>
                      <w:bCs/>
                      <w:sz w:val="18"/>
                      <w:szCs w:val="18"/>
                      <w:lang w:eastAsia="x-none"/>
                    </w:rPr>
                    <w:t xml:space="preserve"> 2025</w:t>
                  </w:r>
                  <w:r w:rsidRPr="0095576A">
                    <w:rPr>
                      <w:rFonts w:ascii="Arial" w:eastAsia="Times New Roman" w:hAnsi="Arial" w:cs="Arial"/>
                      <w:b/>
                      <w:bCs/>
                      <w:sz w:val="18"/>
                      <w:szCs w:val="18"/>
                      <w:lang w:eastAsia="x-none"/>
                    </w:rPr>
                    <w:t>.</w:t>
                  </w:r>
                </w:p>
              </w:tc>
              <w:tc>
                <w:tcPr>
                  <w:tcW w:w="1660" w:type="dxa"/>
                  <w:shd w:val="clear" w:color="auto" w:fill="E6E6E6"/>
                  <w:vAlign w:val="center"/>
                </w:tcPr>
                <w:p w:rsidR="0035082C" w:rsidRDefault="007416F9" w:rsidP="0035082C">
                  <w:pPr>
                    <w:keepNext/>
                    <w:spacing w:after="0" w:line="240" w:lineRule="auto"/>
                    <w:jc w:val="center"/>
                    <w:outlineLvl w:val="6"/>
                    <w:rPr>
                      <w:rFonts w:ascii="Arial" w:eastAsia="Times New Roman" w:hAnsi="Arial" w:cs="Arial"/>
                      <w:b/>
                      <w:bCs/>
                      <w:sz w:val="18"/>
                      <w:szCs w:val="18"/>
                      <w:lang w:eastAsia="x-none"/>
                    </w:rPr>
                  </w:pPr>
                  <w:r>
                    <w:rPr>
                      <w:rFonts w:ascii="Arial" w:eastAsia="Times New Roman" w:hAnsi="Arial" w:cs="Arial"/>
                      <w:b/>
                      <w:bCs/>
                      <w:sz w:val="18"/>
                      <w:szCs w:val="18"/>
                      <w:lang w:eastAsia="x-none"/>
                    </w:rPr>
                    <w:t>Projekcija</w:t>
                  </w:r>
                </w:p>
                <w:p w:rsidR="007416F9" w:rsidRPr="007416F9" w:rsidRDefault="00D00C81" w:rsidP="0035082C">
                  <w:pPr>
                    <w:keepNext/>
                    <w:spacing w:after="0" w:line="240" w:lineRule="auto"/>
                    <w:jc w:val="center"/>
                    <w:outlineLvl w:val="6"/>
                    <w:rPr>
                      <w:rFonts w:ascii="Arial" w:eastAsia="Times New Roman" w:hAnsi="Arial" w:cs="Arial"/>
                      <w:b/>
                      <w:bCs/>
                      <w:sz w:val="18"/>
                      <w:szCs w:val="18"/>
                      <w:lang w:eastAsia="x-none"/>
                    </w:rPr>
                  </w:pPr>
                  <w:r>
                    <w:rPr>
                      <w:rFonts w:ascii="Arial" w:eastAsia="Times New Roman" w:hAnsi="Arial" w:cs="Arial"/>
                      <w:b/>
                      <w:bCs/>
                      <w:sz w:val="18"/>
                      <w:szCs w:val="18"/>
                      <w:lang w:eastAsia="x-none"/>
                    </w:rPr>
                    <w:t>2026</w:t>
                  </w:r>
                  <w:r w:rsidR="007416F9">
                    <w:rPr>
                      <w:rFonts w:ascii="Arial" w:eastAsia="Times New Roman" w:hAnsi="Arial" w:cs="Arial"/>
                      <w:b/>
                      <w:bCs/>
                      <w:sz w:val="18"/>
                      <w:szCs w:val="18"/>
                      <w:lang w:eastAsia="x-none"/>
                    </w:rPr>
                    <w:t>.</w:t>
                  </w:r>
                </w:p>
              </w:tc>
              <w:tc>
                <w:tcPr>
                  <w:tcW w:w="1660" w:type="dxa"/>
                  <w:shd w:val="clear" w:color="auto" w:fill="E6E6E6"/>
                  <w:vAlign w:val="center"/>
                </w:tcPr>
                <w:p w:rsidR="007416F9" w:rsidRDefault="007416F9" w:rsidP="007416F9">
                  <w:pPr>
                    <w:keepNext/>
                    <w:spacing w:after="0" w:line="240" w:lineRule="auto"/>
                    <w:jc w:val="center"/>
                    <w:outlineLvl w:val="6"/>
                    <w:rPr>
                      <w:rFonts w:ascii="Arial" w:eastAsia="Times New Roman" w:hAnsi="Arial" w:cs="Arial"/>
                      <w:b/>
                      <w:bCs/>
                      <w:sz w:val="18"/>
                      <w:szCs w:val="18"/>
                      <w:lang w:eastAsia="x-none"/>
                    </w:rPr>
                  </w:pPr>
                  <w:r>
                    <w:rPr>
                      <w:rFonts w:ascii="Arial" w:eastAsia="Times New Roman" w:hAnsi="Arial" w:cs="Arial"/>
                      <w:b/>
                      <w:bCs/>
                      <w:sz w:val="18"/>
                      <w:szCs w:val="18"/>
                      <w:lang w:eastAsia="x-none"/>
                    </w:rPr>
                    <w:t>Projekcija</w:t>
                  </w:r>
                </w:p>
                <w:p w:rsidR="0035082C" w:rsidRPr="0095576A" w:rsidRDefault="00D00C81" w:rsidP="007416F9">
                  <w:pPr>
                    <w:keepNext/>
                    <w:spacing w:after="0" w:line="240" w:lineRule="auto"/>
                    <w:jc w:val="center"/>
                    <w:outlineLvl w:val="6"/>
                    <w:rPr>
                      <w:rFonts w:ascii="Arial" w:eastAsia="Times New Roman" w:hAnsi="Arial" w:cs="Arial"/>
                      <w:b/>
                      <w:bCs/>
                      <w:sz w:val="18"/>
                      <w:szCs w:val="18"/>
                      <w:lang w:eastAsia="x-none"/>
                    </w:rPr>
                  </w:pPr>
                  <w:r>
                    <w:rPr>
                      <w:rFonts w:ascii="Arial" w:eastAsia="Times New Roman" w:hAnsi="Arial" w:cs="Arial"/>
                      <w:b/>
                      <w:bCs/>
                      <w:sz w:val="18"/>
                      <w:szCs w:val="18"/>
                      <w:lang w:eastAsia="x-none"/>
                    </w:rPr>
                    <w:t>2027</w:t>
                  </w:r>
                  <w:r w:rsidR="007416F9">
                    <w:rPr>
                      <w:rFonts w:ascii="Arial" w:eastAsia="Times New Roman" w:hAnsi="Arial" w:cs="Arial"/>
                      <w:b/>
                      <w:bCs/>
                      <w:sz w:val="18"/>
                      <w:szCs w:val="18"/>
                      <w:lang w:eastAsia="x-none"/>
                    </w:rPr>
                    <w:t>.</w:t>
                  </w:r>
                </w:p>
              </w:tc>
            </w:tr>
            <w:tr w:rsidR="00E04AB9" w:rsidRPr="00E04AB9" w:rsidTr="002A7F66">
              <w:trPr>
                <w:trHeight w:val="296"/>
                <w:jc w:val="center"/>
              </w:trPr>
              <w:tc>
                <w:tcPr>
                  <w:tcW w:w="1057" w:type="dxa"/>
                  <w:shd w:val="clear" w:color="auto" w:fill="auto"/>
                  <w:vAlign w:val="center"/>
                </w:tcPr>
                <w:p w:rsidR="0035082C" w:rsidRPr="006F6BAE" w:rsidRDefault="0035082C" w:rsidP="0035082C">
                  <w:pPr>
                    <w:spacing w:after="0" w:line="240" w:lineRule="auto"/>
                    <w:jc w:val="center"/>
                    <w:rPr>
                      <w:rFonts w:ascii="Arial" w:eastAsia="Times New Roman" w:hAnsi="Arial" w:cs="Arial"/>
                      <w:sz w:val="18"/>
                      <w:szCs w:val="18"/>
                      <w:lang w:eastAsia="hr-HR"/>
                    </w:rPr>
                  </w:pPr>
                  <w:r w:rsidRPr="006F6BAE">
                    <w:rPr>
                      <w:rFonts w:ascii="Arial" w:eastAsia="Times New Roman" w:hAnsi="Arial" w:cs="Arial"/>
                      <w:sz w:val="18"/>
                      <w:szCs w:val="18"/>
                      <w:lang w:eastAsia="hr-HR"/>
                    </w:rPr>
                    <w:t>01.</w:t>
                  </w:r>
                </w:p>
              </w:tc>
              <w:tc>
                <w:tcPr>
                  <w:tcW w:w="3712" w:type="dxa"/>
                  <w:shd w:val="clear" w:color="auto" w:fill="auto"/>
                  <w:vAlign w:val="center"/>
                </w:tcPr>
                <w:p w:rsidR="0035082C" w:rsidRPr="0095576A" w:rsidRDefault="0035082C" w:rsidP="0035082C">
                  <w:pPr>
                    <w:spacing w:after="0" w:line="240" w:lineRule="auto"/>
                    <w:jc w:val="both"/>
                    <w:rPr>
                      <w:rFonts w:ascii="Arial" w:eastAsia="Times New Roman" w:hAnsi="Arial" w:cs="Arial"/>
                      <w:sz w:val="18"/>
                      <w:szCs w:val="18"/>
                      <w:lang w:eastAsia="hr-HR"/>
                    </w:rPr>
                  </w:pPr>
                  <w:r w:rsidRPr="0095576A">
                    <w:rPr>
                      <w:rFonts w:ascii="Arial" w:eastAsia="Times New Roman" w:hAnsi="Arial" w:cs="Arial"/>
                      <w:sz w:val="18"/>
                      <w:szCs w:val="18"/>
                      <w:lang w:eastAsia="hr-HR"/>
                    </w:rPr>
                    <w:t>Stručno i administrativno osoblje</w:t>
                  </w:r>
                </w:p>
              </w:tc>
              <w:tc>
                <w:tcPr>
                  <w:tcW w:w="1537" w:type="dxa"/>
                  <w:vAlign w:val="center"/>
                </w:tcPr>
                <w:p w:rsidR="00EC60EC" w:rsidRPr="006A26A1" w:rsidRDefault="006A26A1" w:rsidP="00EC60EC">
                  <w:pPr>
                    <w:spacing w:after="0" w:line="240" w:lineRule="auto"/>
                    <w:jc w:val="right"/>
                    <w:rPr>
                      <w:rFonts w:ascii="Arial" w:eastAsia="Times New Roman" w:hAnsi="Arial" w:cs="Arial"/>
                      <w:sz w:val="18"/>
                      <w:szCs w:val="18"/>
                      <w:lang w:eastAsia="hr-HR"/>
                    </w:rPr>
                  </w:pPr>
                  <w:r w:rsidRPr="006A26A1">
                    <w:rPr>
                      <w:rFonts w:ascii="Arial" w:eastAsia="Times New Roman" w:hAnsi="Arial" w:cs="Arial"/>
                      <w:sz w:val="18"/>
                      <w:szCs w:val="18"/>
                      <w:lang w:eastAsia="hr-HR"/>
                    </w:rPr>
                    <w:t>3.889.663</w:t>
                  </w:r>
                </w:p>
              </w:tc>
              <w:tc>
                <w:tcPr>
                  <w:tcW w:w="1660" w:type="dxa"/>
                  <w:vAlign w:val="center"/>
                </w:tcPr>
                <w:p w:rsidR="0035082C" w:rsidRPr="006A26A1" w:rsidRDefault="006A26A1" w:rsidP="0035082C">
                  <w:pPr>
                    <w:spacing w:after="0" w:line="240" w:lineRule="auto"/>
                    <w:jc w:val="right"/>
                    <w:rPr>
                      <w:rFonts w:ascii="Arial" w:eastAsia="Times New Roman" w:hAnsi="Arial" w:cs="Arial"/>
                      <w:sz w:val="18"/>
                      <w:szCs w:val="18"/>
                      <w:lang w:eastAsia="hr-HR"/>
                    </w:rPr>
                  </w:pPr>
                  <w:r w:rsidRPr="006A26A1">
                    <w:rPr>
                      <w:rFonts w:ascii="Arial" w:eastAsia="Times New Roman" w:hAnsi="Arial" w:cs="Arial"/>
                      <w:sz w:val="18"/>
                      <w:szCs w:val="18"/>
                      <w:lang w:eastAsia="hr-HR"/>
                    </w:rPr>
                    <w:t>3.908.317</w:t>
                  </w:r>
                </w:p>
              </w:tc>
              <w:tc>
                <w:tcPr>
                  <w:tcW w:w="1660" w:type="dxa"/>
                  <w:shd w:val="clear" w:color="auto" w:fill="auto"/>
                  <w:vAlign w:val="center"/>
                </w:tcPr>
                <w:p w:rsidR="0035082C" w:rsidRPr="006A26A1" w:rsidRDefault="009C761E" w:rsidP="0035082C">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3.909.131</w:t>
                  </w:r>
                </w:p>
              </w:tc>
            </w:tr>
            <w:tr w:rsidR="00E04AB9" w:rsidRPr="00E04AB9" w:rsidTr="002A7F66">
              <w:trPr>
                <w:trHeight w:val="265"/>
                <w:jc w:val="center"/>
              </w:trPr>
              <w:tc>
                <w:tcPr>
                  <w:tcW w:w="1057" w:type="dxa"/>
                  <w:shd w:val="clear" w:color="auto" w:fill="auto"/>
                  <w:vAlign w:val="center"/>
                </w:tcPr>
                <w:p w:rsidR="0035082C" w:rsidRPr="006F6BAE" w:rsidRDefault="0035082C" w:rsidP="0035082C">
                  <w:pPr>
                    <w:spacing w:after="0" w:line="240" w:lineRule="auto"/>
                    <w:jc w:val="center"/>
                    <w:rPr>
                      <w:rFonts w:ascii="Arial" w:eastAsia="Times New Roman" w:hAnsi="Arial" w:cs="Arial"/>
                      <w:sz w:val="18"/>
                      <w:szCs w:val="18"/>
                      <w:lang w:eastAsia="hr-HR"/>
                    </w:rPr>
                  </w:pPr>
                  <w:r w:rsidRPr="006F6BAE">
                    <w:rPr>
                      <w:rFonts w:ascii="Arial" w:eastAsia="Times New Roman" w:hAnsi="Arial" w:cs="Arial"/>
                      <w:sz w:val="18"/>
                      <w:szCs w:val="18"/>
                      <w:lang w:eastAsia="hr-HR"/>
                    </w:rPr>
                    <w:t>02.</w:t>
                  </w:r>
                </w:p>
              </w:tc>
              <w:tc>
                <w:tcPr>
                  <w:tcW w:w="3712" w:type="dxa"/>
                  <w:shd w:val="clear" w:color="auto" w:fill="auto"/>
                  <w:vAlign w:val="center"/>
                </w:tcPr>
                <w:p w:rsidR="0035082C" w:rsidRPr="0095576A" w:rsidRDefault="0035082C" w:rsidP="0035082C">
                  <w:pPr>
                    <w:spacing w:after="0" w:line="240" w:lineRule="auto"/>
                    <w:jc w:val="both"/>
                    <w:rPr>
                      <w:rFonts w:ascii="Arial" w:eastAsia="Times New Roman" w:hAnsi="Arial" w:cs="Arial"/>
                      <w:sz w:val="18"/>
                      <w:szCs w:val="18"/>
                      <w:lang w:eastAsia="hr-HR"/>
                    </w:rPr>
                  </w:pPr>
                  <w:r w:rsidRPr="0095576A">
                    <w:rPr>
                      <w:rFonts w:ascii="Arial" w:eastAsia="Times New Roman" w:hAnsi="Arial" w:cs="Arial"/>
                      <w:sz w:val="18"/>
                      <w:szCs w:val="18"/>
                      <w:lang w:eastAsia="hr-HR"/>
                    </w:rPr>
                    <w:t>Otplata kredita za Energetsku obnovu Doma</w:t>
                  </w:r>
                </w:p>
              </w:tc>
              <w:tc>
                <w:tcPr>
                  <w:tcW w:w="1537" w:type="dxa"/>
                  <w:vAlign w:val="center"/>
                </w:tcPr>
                <w:p w:rsidR="0035082C" w:rsidRPr="006A26A1" w:rsidRDefault="006A26A1" w:rsidP="0035082C">
                  <w:pPr>
                    <w:spacing w:after="0" w:line="240" w:lineRule="auto"/>
                    <w:jc w:val="right"/>
                    <w:rPr>
                      <w:rFonts w:ascii="Arial" w:eastAsia="Times New Roman" w:hAnsi="Arial" w:cs="Arial"/>
                      <w:sz w:val="18"/>
                      <w:szCs w:val="18"/>
                      <w:lang w:eastAsia="hr-HR"/>
                    </w:rPr>
                  </w:pPr>
                  <w:r w:rsidRPr="006A26A1">
                    <w:rPr>
                      <w:rFonts w:ascii="Arial" w:eastAsia="Times New Roman" w:hAnsi="Arial" w:cs="Arial"/>
                      <w:sz w:val="18"/>
                      <w:szCs w:val="18"/>
                      <w:lang w:eastAsia="hr-HR"/>
                    </w:rPr>
                    <w:t>114.652</w:t>
                  </w:r>
                </w:p>
              </w:tc>
              <w:tc>
                <w:tcPr>
                  <w:tcW w:w="1660" w:type="dxa"/>
                  <w:vAlign w:val="center"/>
                </w:tcPr>
                <w:p w:rsidR="0035082C" w:rsidRPr="006A26A1" w:rsidRDefault="006A26A1" w:rsidP="0035082C">
                  <w:pPr>
                    <w:spacing w:after="0" w:line="240" w:lineRule="auto"/>
                    <w:ind w:firstLine="709"/>
                    <w:jc w:val="right"/>
                    <w:rPr>
                      <w:rFonts w:ascii="Arial" w:eastAsia="Times New Roman" w:hAnsi="Arial" w:cs="Arial"/>
                      <w:sz w:val="18"/>
                      <w:szCs w:val="18"/>
                      <w:lang w:eastAsia="hr-HR"/>
                    </w:rPr>
                  </w:pPr>
                  <w:r w:rsidRPr="006A26A1">
                    <w:rPr>
                      <w:rFonts w:ascii="Arial" w:eastAsia="Times New Roman" w:hAnsi="Arial" w:cs="Arial"/>
                      <w:sz w:val="18"/>
                      <w:szCs w:val="18"/>
                      <w:lang w:eastAsia="hr-HR"/>
                    </w:rPr>
                    <w:t>113.838</w:t>
                  </w:r>
                </w:p>
              </w:tc>
              <w:tc>
                <w:tcPr>
                  <w:tcW w:w="1660" w:type="dxa"/>
                  <w:shd w:val="clear" w:color="auto" w:fill="auto"/>
                  <w:vAlign w:val="center"/>
                </w:tcPr>
                <w:p w:rsidR="0035082C" w:rsidRPr="006A26A1" w:rsidRDefault="006A26A1" w:rsidP="0035082C">
                  <w:pPr>
                    <w:spacing w:after="0" w:line="240" w:lineRule="auto"/>
                    <w:ind w:firstLine="709"/>
                    <w:jc w:val="right"/>
                    <w:rPr>
                      <w:rFonts w:ascii="Arial" w:eastAsia="Times New Roman" w:hAnsi="Arial" w:cs="Arial"/>
                      <w:sz w:val="18"/>
                      <w:szCs w:val="18"/>
                      <w:lang w:eastAsia="hr-HR"/>
                    </w:rPr>
                  </w:pPr>
                  <w:r w:rsidRPr="006A26A1">
                    <w:rPr>
                      <w:rFonts w:ascii="Arial" w:eastAsia="Times New Roman" w:hAnsi="Arial" w:cs="Arial"/>
                      <w:sz w:val="18"/>
                      <w:szCs w:val="18"/>
                      <w:lang w:eastAsia="hr-HR"/>
                    </w:rPr>
                    <w:t>113.024</w:t>
                  </w:r>
                </w:p>
              </w:tc>
            </w:tr>
            <w:tr w:rsidR="00E04AB9" w:rsidRPr="00E04AB9" w:rsidTr="002A7F66">
              <w:trPr>
                <w:trHeight w:val="265"/>
                <w:jc w:val="center"/>
              </w:trPr>
              <w:tc>
                <w:tcPr>
                  <w:tcW w:w="1057" w:type="dxa"/>
                  <w:shd w:val="clear" w:color="auto" w:fill="auto"/>
                  <w:vAlign w:val="center"/>
                </w:tcPr>
                <w:p w:rsidR="0035082C" w:rsidRPr="006F6BAE" w:rsidRDefault="0035082C" w:rsidP="0035082C">
                  <w:pPr>
                    <w:spacing w:after="0" w:line="240" w:lineRule="auto"/>
                    <w:jc w:val="center"/>
                    <w:rPr>
                      <w:rFonts w:ascii="Arial" w:eastAsia="Times New Roman" w:hAnsi="Arial" w:cs="Arial"/>
                      <w:sz w:val="18"/>
                      <w:szCs w:val="18"/>
                      <w:lang w:eastAsia="hr-HR"/>
                    </w:rPr>
                  </w:pPr>
                  <w:r w:rsidRPr="006F6BAE">
                    <w:rPr>
                      <w:rFonts w:ascii="Arial" w:eastAsia="Times New Roman" w:hAnsi="Arial" w:cs="Arial"/>
                      <w:sz w:val="18"/>
                      <w:szCs w:val="18"/>
                      <w:lang w:eastAsia="hr-HR"/>
                    </w:rPr>
                    <w:t>03.</w:t>
                  </w:r>
                </w:p>
              </w:tc>
              <w:tc>
                <w:tcPr>
                  <w:tcW w:w="3712" w:type="dxa"/>
                  <w:shd w:val="clear" w:color="auto" w:fill="auto"/>
                  <w:vAlign w:val="center"/>
                </w:tcPr>
                <w:p w:rsidR="0035082C" w:rsidRPr="0095576A" w:rsidRDefault="0035082C" w:rsidP="0035082C">
                  <w:pPr>
                    <w:spacing w:after="0" w:line="240" w:lineRule="auto"/>
                    <w:jc w:val="both"/>
                    <w:rPr>
                      <w:rFonts w:ascii="Arial" w:eastAsia="Times New Roman" w:hAnsi="Arial" w:cs="Arial"/>
                      <w:sz w:val="18"/>
                      <w:szCs w:val="18"/>
                      <w:lang w:eastAsia="hr-HR"/>
                    </w:rPr>
                  </w:pPr>
                  <w:r w:rsidRPr="0095576A">
                    <w:rPr>
                      <w:rFonts w:ascii="Arial" w:eastAsia="Times New Roman" w:hAnsi="Arial" w:cs="Arial"/>
                      <w:sz w:val="18"/>
                      <w:szCs w:val="18"/>
                      <w:lang w:eastAsia="hr-HR"/>
                    </w:rPr>
                    <w:t>Održavanje objekata</w:t>
                  </w:r>
                </w:p>
              </w:tc>
              <w:tc>
                <w:tcPr>
                  <w:tcW w:w="1537" w:type="dxa"/>
                  <w:vAlign w:val="center"/>
                </w:tcPr>
                <w:p w:rsidR="0035082C" w:rsidRPr="006A26A1" w:rsidRDefault="006A26A1" w:rsidP="0035082C">
                  <w:pPr>
                    <w:spacing w:after="0" w:line="240" w:lineRule="auto"/>
                    <w:jc w:val="right"/>
                    <w:rPr>
                      <w:rFonts w:ascii="Arial" w:eastAsia="Times New Roman" w:hAnsi="Arial" w:cs="Arial"/>
                      <w:sz w:val="18"/>
                      <w:szCs w:val="18"/>
                      <w:lang w:eastAsia="hr-HR"/>
                    </w:rPr>
                  </w:pPr>
                  <w:r w:rsidRPr="006A26A1">
                    <w:rPr>
                      <w:rFonts w:ascii="Arial" w:eastAsia="Times New Roman" w:hAnsi="Arial" w:cs="Arial"/>
                      <w:sz w:val="18"/>
                      <w:szCs w:val="18"/>
                      <w:lang w:eastAsia="hr-HR"/>
                    </w:rPr>
                    <w:t>33</w:t>
                  </w:r>
                  <w:r w:rsidR="00EC60EC" w:rsidRPr="006A26A1">
                    <w:rPr>
                      <w:rFonts w:ascii="Arial" w:eastAsia="Times New Roman" w:hAnsi="Arial" w:cs="Arial"/>
                      <w:sz w:val="18"/>
                      <w:szCs w:val="18"/>
                      <w:lang w:eastAsia="hr-HR"/>
                    </w:rPr>
                    <w:t>.180</w:t>
                  </w:r>
                </w:p>
              </w:tc>
              <w:tc>
                <w:tcPr>
                  <w:tcW w:w="1660" w:type="dxa"/>
                  <w:vAlign w:val="center"/>
                </w:tcPr>
                <w:p w:rsidR="0035082C" w:rsidRPr="006A26A1" w:rsidRDefault="00EC60EC" w:rsidP="0035082C">
                  <w:pPr>
                    <w:spacing w:after="0" w:line="240" w:lineRule="auto"/>
                    <w:ind w:firstLine="709"/>
                    <w:jc w:val="right"/>
                    <w:rPr>
                      <w:rFonts w:ascii="Arial" w:eastAsia="Times New Roman" w:hAnsi="Arial" w:cs="Arial"/>
                      <w:sz w:val="18"/>
                      <w:szCs w:val="18"/>
                      <w:lang w:eastAsia="hr-HR"/>
                    </w:rPr>
                  </w:pPr>
                  <w:r w:rsidRPr="006A26A1">
                    <w:rPr>
                      <w:rFonts w:ascii="Arial" w:eastAsia="Times New Roman" w:hAnsi="Arial" w:cs="Arial"/>
                      <w:sz w:val="18"/>
                      <w:szCs w:val="18"/>
                      <w:lang w:eastAsia="hr-HR"/>
                    </w:rPr>
                    <w:t>33.180</w:t>
                  </w:r>
                </w:p>
              </w:tc>
              <w:tc>
                <w:tcPr>
                  <w:tcW w:w="1660" w:type="dxa"/>
                  <w:shd w:val="clear" w:color="auto" w:fill="auto"/>
                  <w:vAlign w:val="center"/>
                </w:tcPr>
                <w:p w:rsidR="0035082C" w:rsidRPr="006A26A1" w:rsidRDefault="0095576A" w:rsidP="0035082C">
                  <w:pPr>
                    <w:spacing w:after="0" w:line="240" w:lineRule="auto"/>
                    <w:ind w:firstLine="709"/>
                    <w:jc w:val="right"/>
                    <w:rPr>
                      <w:rFonts w:ascii="Arial" w:eastAsia="Times New Roman" w:hAnsi="Arial" w:cs="Arial"/>
                      <w:sz w:val="18"/>
                      <w:szCs w:val="18"/>
                      <w:lang w:eastAsia="hr-HR"/>
                    </w:rPr>
                  </w:pPr>
                  <w:r w:rsidRPr="006A26A1">
                    <w:rPr>
                      <w:rFonts w:ascii="Arial" w:eastAsia="Times New Roman" w:hAnsi="Arial" w:cs="Arial"/>
                      <w:sz w:val="18"/>
                      <w:szCs w:val="18"/>
                      <w:lang w:eastAsia="hr-HR"/>
                    </w:rPr>
                    <w:t>33.180</w:t>
                  </w:r>
                </w:p>
              </w:tc>
            </w:tr>
            <w:tr w:rsidR="006A26A1" w:rsidRPr="006A26A1" w:rsidTr="002A7F66">
              <w:trPr>
                <w:trHeight w:val="351"/>
                <w:jc w:val="center"/>
              </w:trPr>
              <w:tc>
                <w:tcPr>
                  <w:tcW w:w="1057" w:type="dxa"/>
                  <w:shd w:val="clear" w:color="auto" w:fill="E6E6E6"/>
                  <w:vAlign w:val="center"/>
                </w:tcPr>
                <w:p w:rsidR="0035082C" w:rsidRPr="00E04AB9" w:rsidRDefault="0035082C" w:rsidP="0035082C">
                  <w:pPr>
                    <w:spacing w:after="0" w:line="240" w:lineRule="auto"/>
                    <w:ind w:firstLine="709"/>
                    <w:jc w:val="center"/>
                    <w:rPr>
                      <w:rFonts w:ascii="Arial" w:eastAsia="Times New Roman" w:hAnsi="Arial" w:cs="Arial"/>
                      <w:b/>
                      <w:bCs/>
                      <w:color w:val="FF0000"/>
                      <w:sz w:val="18"/>
                      <w:szCs w:val="18"/>
                      <w:lang w:eastAsia="hr-HR"/>
                    </w:rPr>
                  </w:pPr>
                </w:p>
              </w:tc>
              <w:tc>
                <w:tcPr>
                  <w:tcW w:w="3712" w:type="dxa"/>
                  <w:shd w:val="clear" w:color="auto" w:fill="E6E6E6"/>
                  <w:vAlign w:val="center"/>
                </w:tcPr>
                <w:p w:rsidR="0035082C" w:rsidRPr="0095576A" w:rsidRDefault="0035082C" w:rsidP="0035082C">
                  <w:pPr>
                    <w:spacing w:after="0" w:line="240" w:lineRule="auto"/>
                    <w:ind w:firstLine="709"/>
                    <w:jc w:val="center"/>
                    <w:rPr>
                      <w:rFonts w:ascii="Arial" w:eastAsia="Times New Roman" w:hAnsi="Arial" w:cs="Arial"/>
                      <w:b/>
                      <w:bCs/>
                      <w:sz w:val="18"/>
                      <w:szCs w:val="18"/>
                      <w:lang w:eastAsia="hr-HR"/>
                    </w:rPr>
                  </w:pPr>
                  <w:r w:rsidRPr="0095576A">
                    <w:rPr>
                      <w:rFonts w:ascii="Arial" w:eastAsia="Times New Roman" w:hAnsi="Arial" w:cs="Arial"/>
                      <w:b/>
                      <w:bCs/>
                      <w:sz w:val="18"/>
                      <w:szCs w:val="18"/>
                      <w:lang w:eastAsia="hr-HR"/>
                    </w:rPr>
                    <w:t>Ukupno program:</w:t>
                  </w:r>
                </w:p>
              </w:tc>
              <w:tc>
                <w:tcPr>
                  <w:tcW w:w="1537" w:type="dxa"/>
                  <w:shd w:val="clear" w:color="auto" w:fill="E6E6E6"/>
                  <w:vAlign w:val="center"/>
                </w:tcPr>
                <w:p w:rsidR="0035082C" w:rsidRPr="006A26A1" w:rsidRDefault="006A26A1" w:rsidP="0035082C">
                  <w:pPr>
                    <w:spacing w:after="0" w:line="240" w:lineRule="auto"/>
                    <w:jc w:val="right"/>
                    <w:rPr>
                      <w:rFonts w:ascii="Arial" w:eastAsia="Times New Roman" w:hAnsi="Arial" w:cs="Arial"/>
                      <w:b/>
                      <w:bCs/>
                      <w:sz w:val="18"/>
                      <w:szCs w:val="18"/>
                      <w:lang w:eastAsia="hr-HR"/>
                    </w:rPr>
                  </w:pPr>
                  <w:r w:rsidRPr="006A26A1">
                    <w:rPr>
                      <w:rFonts w:ascii="Arial" w:eastAsia="Times New Roman" w:hAnsi="Arial" w:cs="Arial"/>
                      <w:b/>
                      <w:bCs/>
                      <w:sz w:val="18"/>
                      <w:szCs w:val="18"/>
                      <w:lang w:eastAsia="hr-HR"/>
                    </w:rPr>
                    <w:t>4.037.495</w:t>
                  </w:r>
                </w:p>
              </w:tc>
              <w:tc>
                <w:tcPr>
                  <w:tcW w:w="1660" w:type="dxa"/>
                  <w:shd w:val="clear" w:color="auto" w:fill="E6E6E6"/>
                  <w:vAlign w:val="center"/>
                </w:tcPr>
                <w:p w:rsidR="0035082C" w:rsidRPr="006A26A1" w:rsidRDefault="006A26A1" w:rsidP="0035082C">
                  <w:pPr>
                    <w:spacing w:after="0" w:line="240" w:lineRule="auto"/>
                    <w:jc w:val="right"/>
                    <w:rPr>
                      <w:rFonts w:ascii="Arial" w:eastAsia="Times New Roman" w:hAnsi="Arial" w:cs="Arial"/>
                      <w:b/>
                      <w:bCs/>
                      <w:sz w:val="18"/>
                      <w:szCs w:val="18"/>
                      <w:lang w:eastAsia="hr-HR"/>
                    </w:rPr>
                  </w:pPr>
                  <w:r w:rsidRPr="006A26A1">
                    <w:rPr>
                      <w:rFonts w:ascii="Arial" w:eastAsia="Times New Roman" w:hAnsi="Arial" w:cs="Arial"/>
                      <w:b/>
                      <w:bCs/>
                      <w:sz w:val="18"/>
                      <w:szCs w:val="18"/>
                      <w:lang w:eastAsia="hr-HR"/>
                    </w:rPr>
                    <w:t>4.055.335</w:t>
                  </w:r>
                </w:p>
              </w:tc>
              <w:tc>
                <w:tcPr>
                  <w:tcW w:w="1660" w:type="dxa"/>
                  <w:shd w:val="clear" w:color="auto" w:fill="E6E6E6"/>
                  <w:vAlign w:val="center"/>
                </w:tcPr>
                <w:p w:rsidR="0035082C" w:rsidRPr="006A26A1" w:rsidRDefault="006A26A1" w:rsidP="0035082C">
                  <w:pPr>
                    <w:spacing w:after="0" w:line="240" w:lineRule="auto"/>
                    <w:jc w:val="right"/>
                    <w:rPr>
                      <w:rFonts w:ascii="Arial" w:eastAsia="Times New Roman" w:hAnsi="Arial" w:cs="Arial"/>
                      <w:b/>
                      <w:bCs/>
                      <w:sz w:val="18"/>
                      <w:szCs w:val="18"/>
                      <w:lang w:eastAsia="hr-HR"/>
                    </w:rPr>
                  </w:pPr>
                  <w:r w:rsidRPr="006A26A1">
                    <w:rPr>
                      <w:rFonts w:ascii="Arial" w:eastAsia="Times New Roman" w:hAnsi="Arial" w:cs="Arial"/>
                      <w:b/>
                      <w:bCs/>
                      <w:sz w:val="18"/>
                      <w:szCs w:val="18"/>
                      <w:lang w:eastAsia="hr-HR"/>
                    </w:rPr>
                    <w:t>4.055.335</w:t>
                  </w:r>
                </w:p>
              </w:tc>
            </w:tr>
          </w:tbl>
          <w:p w:rsidR="0035082C" w:rsidRPr="0035082C" w:rsidRDefault="0035082C" w:rsidP="0035082C">
            <w:pPr>
              <w:spacing w:after="0" w:line="240" w:lineRule="auto"/>
              <w:ind w:firstLine="709"/>
              <w:jc w:val="both"/>
              <w:rPr>
                <w:rFonts w:ascii="Arial" w:eastAsia="Times New Roman" w:hAnsi="Arial" w:cs="Arial"/>
                <w:sz w:val="18"/>
                <w:szCs w:val="18"/>
                <w:lang w:eastAsia="hr-HR"/>
              </w:rPr>
            </w:pPr>
          </w:p>
          <w:p w:rsidR="0035082C" w:rsidRPr="00037E1A" w:rsidRDefault="0035082C" w:rsidP="0035082C">
            <w:pPr>
              <w:spacing w:after="120" w:line="240" w:lineRule="auto"/>
              <w:jc w:val="both"/>
              <w:rPr>
                <w:rFonts w:ascii="Arial" w:eastAsia="Times New Roman" w:hAnsi="Arial" w:cs="Arial"/>
                <w:b/>
                <w:i/>
                <w:sz w:val="18"/>
                <w:szCs w:val="18"/>
                <w:lang w:eastAsia="hr-HR"/>
              </w:rPr>
            </w:pPr>
            <w:r w:rsidRPr="00037E1A">
              <w:rPr>
                <w:rFonts w:ascii="Arial" w:eastAsia="Times New Roman" w:hAnsi="Arial" w:cs="Arial"/>
                <w:b/>
                <w:i/>
                <w:sz w:val="18"/>
                <w:szCs w:val="18"/>
                <w:lang w:eastAsia="hr-HR"/>
              </w:rPr>
              <w:t>Stručno i administrativno osoblje</w:t>
            </w:r>
          </w:p>
          <w:p w:rsidR="0035082C" w:rsidRPr="00712ABF" w:rsidRDefault="0035082C" w:rsidP="0035082C">
            <w:pPr>
              <w:spacing w:after="120" w:line="240" w:lineRule="auto"/>
              <w:jc w:val="both"/>
              <w:rPr>
                <w:rFonts w:ascii="Times New Roman" w:eastAsia="Times New Roman" w:hAnsi="Times New Roman" w:cs="Times New Roman"/>
                <w:bCs/>
                <w:sz w:val="24"/>
                <w:szCs w:val="24"/>
                <w:lang w:eastAsia="hr-HR"/>
              </w:rPr>
            </w:pPr>
            <w:r w:rsidRPr="00712ABF">
              <w:rPr>
                <w:rFonts w:ascii="Times New Roman" w:eastAsia="Times New Roman" w:hAnsi="Times New Roman" w:cs="Times New Roman"/>
                <w:bCs/>
                <w:sz w:val="24"/>
                <w:szCs w:val="24"/>
                <w:lang w:eastAsia="hr-HR"/>
              </w:rPr>
              <w:t>Unutar navedene aktivnosti sadržane su plaće (bruto) za zaposlene, ostali rashodi za zaposlene i doprinosi na plaće. Isto tako, ovdje se nalaze svi materijalni rashodi, financijski rashodi te ostale naknade građanima i kućanstvima iz proračuna</w:t>
            </w:r>
            <w:r w:rsidR="00D212C3" w:rsidRPr="00712ABF">
              <w:rPr>
                <w:rFonts w:ascii="Times New Roman" w:eastAsia="Times New Roman" w:hAnsi="Times New Roman" w:cs="Times New Roman"/>
                <w:bCs/>
                <w:sz w:val="24"/>
                <w:szCs w:val="24"/>
                <w:lang w:eastAsia="hr-HR"/>
              </w:rPr>
              <w:t xml:space="preserve"> te dio rashoda za nabavu nefinancijske imovine</w:t>
            </w:r>
            <w:r w:rsidRPr="00712ABF">
              <w:rPr>
                <w:rFonts w:ascii="Times New Roman" w:eastAsia="Times New Roman" w:hAnsi="Times New Roman" w:cs="Times New Roman"/>
                <w:bCs/>
                <w:sz w:val="24"/>
                <w:szCs w:val="24"/>
                <w:lang w:eastAsia="hr-HR"/>
              </w:rPr>
              <w:t>.</w:t>
            </w:r>
          </w:p>
          <w:p w:rsidR="0035082C" w:rsidRPr="00826DE8" w:rsidRDefault="0035082C" w:rsidP="0035082C">
            <w:pPr>
              <w:spacing w:after="120" w:line="240" w:lineRule="auto"/>
              <w:jc w:val="both"/>
              <w:rPr>
                <w:rFonts w:ascii="Times New Roman" w:eastAsia="Times New Roman" w:hAnsi="Times New Roman" w:cs="Times New Roman"/>
                <w:sz w:val="24"/>
                <w:szCs w:val="24"/>
                <w:lang w:eastAsia="hr-HR"/>
              </w:rPr>
            </w:pPr>
            <w:r w:rsidRPr="00712ABF">
              <w:rPr>
                <w:rFonts w:ascii="Times New Roman" w:eastAsia="Times New Roman" w:hAnsi="Times New Roman" w:cs="Times New Roman"/>
                <w:bCs/>
                <w:sz w:val="24"/>
                <w:szCs w:val="24"/>
                <w:lang w:eastAsia="hr-HR"/>
              </w:rPr>
              <w:t>Plaće (bruto) za zaposlene, ostali rashodi za zaposlene i doprinosi na plaće financirani su iz više izvora financiranja.</w:t>
            </w:r>
            <w:r w:rsidRPr="00712ABF">
              <w:rPr>
                <w:rFonts w:ascii="Arial" w:eastAsia="Times New Roman" w:hAnsi="Arial" w:cs="Arial"/>
                <w:bCs/>
                <w:sz w:val="24"/>
                <w:szCs w:val="24"/>
                <w:lang w:eastAsia="hr-HR"/>
              </w:rPr>
              <w:t xml:space="preserve"> </w:t>
            </w:r>
            <w:r w:rsidRPr="00712ABF">
              <w:rPr>
                <w:rFonts w:ascii="Times New Roman" w:eastAsia="Times New Roman" w:hAnsi="Times New Roman" w:cs="Times New Roman"/>
                <w:bCs/>
                <w:sz w:val="24"/>
                <w:szCs w:val="24"/>
                <w:lang w:eastAsia="hr-HR"/>
              </w:rPr>
              <w:t>Tako se iz izvora 11 (opći prihodi i primici – županijski proračun) dijelom financiraju plaće (bruto)</w:t>
            </w:r>
            <w:r w:rsidR="00712ABF" w:rsidRPr="00712ABF">
              <w:rPr>
                <w:rFonts w:ascii="Times New Roman" w:eastAsia="Times New Roman" w:hAnsi="Times New Roman" w:cs="Times New Roman"/>
                <w:bCs/>
                <w:sz w:val="24"/>
                <w:szCs w:val="24"/>
                <w:lang w:eastAsia="hr-HR"/>
              </w:rPr>
              <w:t xml:space="preserve"> za Dnevni centar u iznosu od 13.50</w:t>
            </w:r>
            <w:r w:rsidRPr="00712ABF">
              <w:rPr>
                <w:rFonts w:ascii="Times New Roman" w:eastAsia="Times New Roman" w:hAnsi="Times New Roman" w:cs="Times New Roman"/>
                <w:bCs/>
                <w:sz w:val="24"/>
                <w:szCs w:val="24"/>
                <w:lang w:eastAsia="hr-HR"/>
              </w:rPr>
              <w:t>0,00 EUR te doprinosi na plaće u iznosu od 1.</w:t>
            </w:r>
            <w:r w:rsidR="00712ABF" w:rsidRPr="00712ABF">
              <w:rPr>
                <w:rFonts w:ascii="Times New Roman" w:eastAsia="Times New Roman" w:hAnsi="Times New Roman" w:cs="Times New Roman"/>
                <w:bCs/>
                <w:sz w:val="24"/>
                <w:szCs w:val="24"/>
                <w:lang w:eastAsia="hr-HR"/>
              </w:rPr>
              <w:t>500</w:t>
            </w:r>
            <w:r w:rsidRPr="00712ABF">
              <w:rPr>
                <w:rFonts w:ascii="Times New Roman" w:eastAsia="Times New Roman" w:hAnsi="Times New Roman" w:cs="Times New Roman"/>
                <w:bCs/>
                <w:sz w:val="24"/>
                <w:szCs w:val="24"/>
                <w:lang w:eastAsia="hr-HR"/>
              </w:rPr>
              <w:t>,00 EUR.</w:t>
            </w:r>
            <w:r w:rsidRPr="00712ABF">
              <w:rPr>
                <w:rFonts w:ascii="Arial" w:eastAsia="Times New Roman" w:hAnsi="Arial" w:cs="Arial"/>
                <w:bCs/>
                <w:sz w:val="24"/>
                <w:szCs w:val="24"/>
                <w:lang w:eastAsia="hr-HR"/>
              </w:rPr>
              <w:t xml:space="preserve"> </w:t>
            </w:r>
            <w:r w:rsidR="00712ABF" w:rsidRPr="00712ABF">
              <w:rPr>
                <w:rFonts w:ascii="Times New Roman" w:eastAsia="Times New Roman" w:hAnsi="Times New Roman" w:cs="Times New Roman"/>
                <w:bCs/>
                <w:sz w:val="24"/>
                <w:szCs w:val="24"/>
                <w:lang w:eastAsia="hr-HR"/>
              </w:rPr>
              <w:t>I u 2025</w:t>
            </w:r>
            <w:r w:rsidRPr="00712ABF">
              <w:rPr>
                <w:rFonts w:ascii="Times New Roman" w:eastAsia="Times New Roman" w:hAnsi="Times New Roman" w:cs="Times New Roman"/>
                <w:bCs/>
                <w:sz w:val="24"/>
                <w:szCs w:val="24"/>
                <w:lang w:eastAsia="hr-HR"/>
              </w:rPr>
              <w:t>. godini iz izvora 11</w:t>
            </w:r>
            <w:r w:rsidR="0095576A" w:rsidRPr="00712ABF">
              <w:rPr>
                <w:rFonts w:ascii="Times New Roman" w:eastAsia="Times New Roman" w:hAnsi="Times New Roman" w:cs="Times New Roman"/>
                <w:bCs/>
                <w:sz w:val="24"/>
                <w:szCs w:val="24"/>
                <w:lang w:eastAsia="hr-HR"/>
              </w:rPr>
              <w:t xml:space="preserve"> dijelo</w:t>
            </w:r>
            <w:r w:rsidR="00297E7A" w:rsidRPr="00712ABF">
              <w:rPr>
                <w:rFonts w:ascii="Times New Roman" w:eastAsia="Times New Roman" w:hAnsi="Times New Roman" w:cs="Times New Roman"/>
                <w:bCs/>
                <w:sz w:val="24"/>
                <w:szCs w:val="24"/>
                <w:lang w:eastAsia="hr-HR"/>
              </w:rPr>
              <w:t>m</w:t>
            </w:r>
            <w:r w:rsidR="00BD24C4" w:rsidRPr="00712ABF">
              <w:rPr>
                <w:rFonts w:ascii="Times New Roman" w:eastAsia="Times New Roman" w:hAnsi="Times New Roman" w:cs="Times New Roman"/>
                <w:bCs/>
                <w:sz w:val="24"/>
                <w:szCs w:val="24"/>
                <w:lang w:eastAsia="hr-HR"/>
              </w:rPr>
              <w:t xml:space="preserve"> će se financirati</w:t>
            </w:r>
            <w:r w:rsidR="00712ABF" w:rsidRPr="00712ABF">
              <w:rPr>
                <w:rFonts w:ascii="Times New Roman" w:eastAsia="Times New Roman" w:hAnsi="Times New Roman" w:cs="Times New Roman"/>
                <w:bCs/>
                <w:sz w:val="24"/>
                <w:szCs w:val="24"/>
                <w:lang w:eastAsia="hr-HR"/>
              </w:rPr>
              <w:t xml:space="preserve"> </w:t>
            </w:r>
            <w:r w:rsidR="0095576A" w:rsidRPr="00712ABF">
              <w:rPr>
                <w:rFonts w:ascii="Times New Roman" w:eastAsia="Times New Roman" w:hAnsi="Times New Roman" w:cs="Times New Roman"/>
                <w:bCs/>
                <w:sz w:val="24"/>
                <w:szCs w:val="24"/>
                <w:lang w:eastAsia="hr-HR"/>
              </w:rPr>
              <w:t xml:space="preserve">plaće zaposlenika </w:t>
            </w:r>
            <w:r w:rsidRPr="00712ABF">
              <w:rPr>
                <w:rFonts w:ascii="Times New Roman" w:eastAsia="Times New Roman" w:hAnsi="Times New Roman" w:cs="Times New Roman"/>
                <w:bCs/>
                <w:sz w:val="24"/>
                <w:szCs w:val="24"/>
                <w:lang w:eastAsia="hr-HR"/>
              </w:rPr>
              <w:t>Dom</w:t>
            </w:r>
            <w:r w:rsidR="0095576A" w:rsidRPr="00712ABF">
              <w:rPr>
                <w:rFonts w:ascii="Times New Roman" w:eastAsia="Times New Roman" w:hAnsi="Times New Roman" w:cs="Times New Roman"/>
                <w:bCs/>
                <w:sz w:val="24"/>
                <w:szCs w:val="24"/>
                <w:lang w:eastAsia="hr-HR"/>
              </w:rPr>
              <w:t>a</w:t>
            </w:r>
            <w:r w:rsidR="00D85291" w:rsidRPr="00712ABF">
              <w:rPr>
                <w:rFonts w:ascii="Times New Roman" w:eastAsia="Times New Roman" w:hAnsi="Times New Roman" w:cs="Times New Roman"/>
                <w:bCs/>
                <w:sz w:val="24"/>
                <w:szCs w:val="24"/>
                <w:lang w:eastAsia="hr-HR"/>
              </w:rPr>
              <w:t>.</w:t>
            </w:r>
            <w:r w:rsidR="00D85291" w:rsidRPr="00D00C81">
              <w:rPr>
                <w:rFonts w:ascii="Times New Roman" w:eastAsia="Times New Roman" w:hAnsi="Times New Roman" w:cs="Times New Roman"/>
                <w:bCs/>
                <w:color w:val="FF0000"/>
                <w:sz w:val="24"/>
                <w:szCs w:val="24"/>
                <w:lang w:eastAsia="hr-HR"/>
              </w:rPr>
              <w:t xml:space="preserve"> </w:t>
            </w:r>
            <w:r w:rsidR="00D85291" w:rsidRPr="00E82888">
              <w:rPr>
                <w:rFonts w:ascii="Times New Roman" w:eastAsia="Times New Roman" w:hAnsi="Times New Roman" w:cs="Times New Roman"/>
                <w:bCs/>
                <w:sz w:val="24"/>
                <w:szCs w:val="24"/>
                <w:lang w:eastAsia="hr-HR"/>
              </w:rPr>
              <w:t>Za navedeno je</w:t>
            </w:r>
            <w:r w:rsidR="00E82888" w:rsidRPr="00E82888">
              <w:rPr>
                <w:rFonts w:ascii="Times New Roman" w:eastAsia="Times New Roman" w:hAnsi="Times New Roman" w:cs="Times New Roman"/>
                <w:bCs/>
                <w:sz w:val="24"/>
                <w:szCs w:val="24"/>
                <w:lang w:eastAsia="hr-HR"/>
              </w:rPr>
              <w:t xml:space="preserve"> planirano 453.304,00 EUR (373</w:t>
            </w:r>
            <w:r w:rsidR="00D85291" w:rsidRPr="00E82888">
              <w:rPr>
                <w:rFonts w:ascii="Times New Roman" w:eastAsia="Times New Roman" w:hAnsi="Times New Roman" w:cs="Times New Roman"/>
                <w:bCs/>
                <w:sz w:val="24"/>
                <w:szCs w:val="24"/>
                <w:lang w:eastAsia="hr-HR"/>
              </w:rPr>
              <w:t>.</w:t>
            </w:r>
            <w:r w:rsidR="00E82888" w:rsidRPr="00E82888">
              <w:rPr>
                <w:rFonts w:ascii="Times New Roman" w:eastAsia="Times New Roman" w:hAnsi="Times New Roman" w:cs="Times New Roman"/>
                <w:bCs/>
                <w:sz w:val="24"/>
                <w:szCs w:val="24"/>
                <w:lang w:eastAsia="hr-HR"/>
              </w:rPr>
              <w:t>304,00 EUR za plaće (bruto) i 80.000</w:t>
            </w:r>
            <w:r w:rsidRPr="00E82888">
              <w:rPr>
                <w:rFonts w:ascii="Times New Roman" w:eastAsia="Times New Roman" w:hAnsi="Times New Roman" w:cs="Times New Roman"/>
                <w:bCs/>
                <w:sz w:val="24"/>
                <w:szCs w:val="24"/>
                <w:lang w:eastAsia="hr-HR"/>
              </w:rPr>
              <w:t>,00 EUR za doprinose na plaće)</w:t>
            </w:r>
            <w:r w:rsidR="00BD24C4" w:rsidRPr="00E82888">
              <w:rPr>
                <w:rFonts w:ascii="Times New Roman" w:eastAsia="Times New Roman" w:hAnsi="Times New Roman" w:cs="Times New Roman"/>
                <w:bCs/>
                <w:sz w:val="24"/>
                <w:szCs w:val="24"/>
                <w:lang w:eastAsia="hr-HR"/>
              </w:rPr>
              <w:t>.</w:t>
            </w:r>
            <w:r w:rsidR="0095576A" w:rsidRPr="00E82888">
              <w:rPr>
                <w:rFonts w:ascii="Times New Roman" w:eastAsia="Times New Roman" w:hAnsi="Times New Roman" w:cs="Times New Roman"/>
                <w:bCs/>
                <w:sz w:val="24"/>
                <w:szCs w:val="24"/>
                <w:lang w:eastAsia="hr-HR"/>
              </w:rPr>
              <w:t xml:space="preserve"> </w:t>
            </w:r>
            <w:r w:rsidRPr="00E82888">
              <w:rPr>
                <w:rFonts w:ascii="Times New Roman" w:eastAsia="Times New Roman" w:hAnsi="Times New Roman" w:cs="Times New Roman"/>
                <w:sz w:val="24"/>
                <w:szCs w:val="24"/>
                <w:lang w:eastAsia="hr-HR"/>
              </w:rPr>
              <w:t xml:space="preserve">Iz </w:t>
            </w:r>
            <w:r w:rsidRPr="000C749D">
              <w:rPr>
                <w:rFonts w:ascii="Times New Roman" w:eastAsia="Times New Roman" w:hAnsi="Times New Roman" w:cs="Times New Roman"/>
                <w:sz w:val="24"/>
                <w:szCs w:val="24"/>
                <w:lang w:eastAsia="hr-HR"/>
              </w:rPr>
              <w:t xml:space="preserve">izvora 43 (ostali prihodi za posebne namjene) financiraju </w:t>
            </w:r>
            <w:r w:rsidR="00250AF2" w:rsidRPr="000C749D">
              <w:rPr>
                <w:rFonts w:ascii="Times New Roman" w:eastAsia="Times New Roman" w:hAnsi="Times New Roman" w:cs="Times New Roman"/>
                <w:sz w:val="24"/>
                <w:szCs w:val="24"/>
                <w:lang w:eastAsia="hr-HR"/>
              </w:rPr>
              <w:t xml:space="preserve">se plaće (bruto) u iznosu od </w:t>
            </w:r>
            <w:r w:rsidR="000C749D" w:rsidRPr="000C749D">
              <w:rPr>
                <w:rFonts w:ascii="Times New Roman" w:eastAsia="Times New Roman" w:hAnsi="Times New Roman" w:cs="Times New Roman"/>
                <w:sz w:val="24"/>
                <w:szCs w:val="24"/>
                <w:lang w:eastAsia="hr-HR"/>
              </w:rPr>
              <w:t>1.398.000</w:t>
            </w:r>
            <w:r w:rsidRPr="000C749D">
              <w:rPr>
                <w:rFonts w:ascii="Times New Roman" w:eastAsia="Times New Roman" w:hAnsi="Times New Roman" w:cs="Times New Roman"/>
                <w:sz w:val="24"/>
                <w:szCs w:val="24"/>
                <w:lang w:eastAsia="hr-HR"/>
              </w:rPr>
              <w:t>,00 EUR, ostali ras</w:t>
            </w:r>
            <w:r w:rsidR="002E7440" w:rsidRPr="000C749D">
              <w:rPr>
                <w:rFonts w:ascii="Times New Roman" w:eastAsia="Times New Roman" w:hAnsi="Times New Roman" w:cs="Times New Roman"/>
                <w:sz w:val="24"/>
                <w:szCs w:val="24"/>
                <w:lang w:eastAsia="hr-HR"/>
              </w:rPr>
              <w:t>h</w:t>
            </w:r>
            <w:r w:rsidR="000C749D" w:rsidRPr="000C749D">
              <w:rPr>
                <w:rFonts w:ascii="Times New Roman" w:eastAsia="Times New Roman" w:hAnsi="Times New Roman" w:cs="Times New Roman"/>
                <w:sz w:val="24"/>
                <w:szCs w:val="24"/>
                <w:lang w:eastAsia="hr-HR"/>
              </w:rPr>
              <w:t>odi za zaposlene u iznosu od 121</w:t>
            </w:r>
            <w:r w:rsidR="002E7440" w:rsidRPr="000C749D">
              <w:rPr>
                <w:rFonts w:ascii="Times New Roman" w:eastAsia="Times New Roman" w:hAnsi="Times New Roman" w:cs="Times New Roman"/>
                <w:sz w:val="24"/>
                <w:szCs w:val="24"/>
                <w:lang w:eastAsia="hr-HR"/>
              </w:rPr>
              <w:t>.150</w:t>
            </w:r>
            <w:r w:rsidRPr="000C749D">
              <w:rPr>
                <w:rFonts w:ascii="Times New Roman" w:eastAsia="Times New Roman" w:hAnsi="Times New Roman" w:cs="Times New Roman"/>
                <w:sz w:val="24"/>
                <w:szCs w:val="24"/>
                <w:lang w:eastAsia="hr-HR"/>
              </w:rPr>
              <w:t>,00 EUR i do</w:t>
            </w:r>
            <w:r w:rsidR="002E7440" w:rsidRPr="000C749D">
              <w:rPr>
                <w:rFonts w:ascii="Times New Roman" w:eastAsia="Times New Roman" w:hAnsi="Times New Roman" w:cs="Times New Roman"/>
                <w:sz w:val="24"/>
                <w:szCs w:val="24"/>
                <w:lang w:eastAsia="hr-HR"/>
              </w:rPr>
              <w:t>prinosi na pl</w:t>
            </w:r>
            <w:r w:rsidR="000C749D" w:rsidRPr="000C749D">
              <w:rPr>
                <w:rFonts w:ascii="Times New Roman" w:eastAsia="Times New Roman" w:hAnsi="Times New Roman" w:cs="Times New Roman"/>
                <w:sz w:val="24"/>
                <w:szCs w:val="24"/>
                <w:lang w:eastAsia="hr-HR"/>
              </w:rPr>
              <w:t>aće u iznosu od 181.500</w:t>
            </w:r>
            <w:r w:rsidRPr="000C749D">
              <w:rPr>
                <w:rFonts w:ascii="Times New Roman" w:eastAsia="Times New Roman" w:hAnsi="Times New Roman" w:cs="Times New Roman"/>
                <w:sz w:val="24"/>
                <w:szCs w:val="24"/>
                <w:lang w:eastAsia="hr-HR"/>
              </w:rPr>
              <w:t xml:space="preserve">,00 EUR. </w:t>
            </w:r>
            <w:r w:rsidRPr="00826DE8">
              <w:rPr>
                <w:rFonts w:ascii="Times New Roman" w:eastAsia="Times New Roman" w:hAnsi="Times New Roman" w:cs="Times New Roman"/>
                <w:sz w:val="24"/>
                <w:szCs w:val="24"/>
                <w:lang w:eastAsia="hr-HR"/>
              </w:rPr>
              <w:t>Iz izvora 44 (decentralizirana sredstva) dijelom se financira</w:t>
            </w:r>
            <w:r w:rsidR="00826DE8" w:rsidRPr="00826DE8">
              <w:rPr>
                <w:rFonts w:ascii="Times New Roman" w:eastAsia="Times New Roman" w:hAnsi="Times New Roman" w:cs="Times New Roman"/>
                <w:sz w:val="24"/>
                <w:szCs w:val="24"/>
                <w:lang w:eastAsia="hr-HR"/>
              </w:rPr>
              <w:t>ju plaće (bruto) u iznosu od 506.499</w:t>
            </w:r>
            <w:r w:rsidRPr="00826DE8">
              <w:rPr>
                <w:rFonts w:ascii="Times New Roman" w:eastAsia="Times New Roman" w:hAnsi="Times New Roman" w:cs="Times New Roman"/>
                <w:sz w:val="24"/>
                <w:szCs w:val="24"/>
                <w:lang w:eastAsia="hr-HR"/>
              </w:rPr>
              <w:t>,00 EUR i dopri</w:t>
            </w:r>
            <w:r w:rsidR="00826DE8" w:rsidRPr="00826DE8">
              <w:rPr>
                <w:rFonts w:ascii="Times New Roman" w:eastAsia="Times New Roman" w:hAnsi="Times New Roman" w:cs="Times New Roman"/>
                <w:sz w:val="24"/>
                <w:szCs w:val="24"/>
                <w:lang w:eastAsia="hr-HR"/>
              </w:rPr>
              <w:t>nosi na plaće u iznosu od 75</w:t>
            </w:r>
            <w:r w:rsidR="00250AF2" w:rsidRPr="00826DE8">
              <w:rPr>
                <w:rFonts w:ascii="Times New Roman" w:eastAsia="Times New Roman" w:hAnsi="Times New Roman" w:cs="Times New Roman"/>
                <w:sz w:val="24"/>
                <w:szCs w:val="24"/>
                <w:lang w:eastAsia="hr-HR"/>
              </w:rPr>
              <w:t>.000</w:t>
            </w:r>
            <w:r w:rsidRPr="00826DE8">
              <w:rPr>
                <w:rFonts w:ascii="Times New Roman" w:eastAsia="Times New Roman" w:hAnsi="Times New Roman" w:cs="Times New Roman"/>
                <w:sz w:val="24"/>
                <w:szCs w:val="24"/>
                <w:lang w:eastAsia="hr-HR"/>
              </w:rPr>
              <w:t>,00 EUR.</w:t>
            </w:r>
          </w:p>
          <w:p w:rsidR="0035082C" w:rsidRPr="00AB4289" w:rsidRDefault="002E7440" w:rsidP="00B97CD6">
            <w:pPr>
              <w:spacing w:after="120"/>
              <w:jc w:val="both"/>
              <w:rPr>
                <w:rFonts w:ascii="Times New Roman" w:eastAsia="Times New Roman" w:hAnsi="Times New Roman" w:cs="Times New Roman"/>
                <w:sz w:val="24"/>
                <w:szCs w:val="24"/>
                <w:lang w:eastAsia="hr-HR"/>
              </w:rPr>
            </w:pPr>
            <w:r w:rsidRPr="00AB4289">
              <w:rPr>
                <w:rFonts w:ascii="Times New Roman" w:eastAsia="Times New Roman" w:hAnsi="Times New Roman" w:cs="Times New Roman"/>
                <w:bCs/>
                <w:sz w:val="24"/>
                <w:szCs w:val="24"/>
                <w:lang w:eastAsia="hr-HR"/>
              </w:rPr>
              <w:t>M</w:t>
            </w:r>
            <w:r w:rsidR="0035082C" w:rsidRPr="00AB4289">
              <w:rPr>
                <w:rFonts w:ascii="Times New Roman" w:eastAsia="Times New Roman" w:hAnsi="Times New Roman" w:cs="Times New Roman"/>
                <w:bCs/>
                <w:sz w:val="24"/>
                <w:szCs w:val="24"/>
                <w:lang w:eastAsia="hr-HR"/>
              </w:rPr>
              <w:t>aterijalni rashodi, financijski rashodi te ostale naknade građanima i kućanstvima iz proračuna financiraju se iz izvora 43. U Planu se nalazi i izvor financiranja 52 (ostale pomoći), a odnosi se na proračun koji nije nadležan, odnosno na Grad Varaždin kojim se sufinancira rad Dnevnog centra u iznosu od</w:t>
            </w:r>
            <w:r w:rsidR="00037E1A" w:rsidRPr="00AB4289">
              <w:rPr>
                <w:rFonts w:ascii="Times New Roman" w:eastAsia="Times New Roman" w:hAnsi="Times New Roman" w:cs="Times New Roman"/>
                <w:bCs/>
                <w:sz w:val="24"/>
                <w:szCs w:val="24"/>
                <w:lang w:eastAsia="hr-HR"/>
              </w:rPr>
              <w:t xml:space="preserve"> 4.000</w:t>
            </w:r>
            <w:r w:rsidR="0035082C" w:rsidRPr="00AB4289">
              <w:rPr>
                <w:rFonts w:ascii="Times New Roman" w:eastAsia="Times New Roman" w:hAnsi="Times New Roman" w:cs="Times New Roman"/>
                <w:bCs/>
                <w:sz w:val="24"/>
                <w:szCs w:val="24"/>
                <w:lang w:eastAsia="hr-HR"/>
              </w:rPr>
              <w:t xml:space="preserve">,00 EUR i </w:t>
            </w:r>
            <w:r w:rsidR="0035082C" w:rsidRPr="00AB4289">
              <w:rPr>
                <w:rFonts w:ascii="Times New Roman" w:eastAsia="Times New Roman" w:hAnsi="Times New Roman" w:cs="Times New Roman"/>
                <w:bCs/>
                <w:sz w:val="24"/>
                <w:szCs w:val="24"/>
                <w:lang w:eastAsia="hr-HR"/>
              </w:rPr>
              <w:lastRenderedPageBreak/>
              <w:t>pomoći resornog Ministarstva dobivene za sufinanciranje di</w:t>
            </w:r>
            <w:r w:rsidR="00037E1A" w:rsidRPr="00AB4289">
              <w:rPr>
                <w:rFonts w:ascii="Times New Roman" w:eastAsia="Times New Roman" w:hAnsi="Times New Roman" w:cs="Times New Roman"/>
                <w:bCs/>
                <w:sz w:val="24"/>
                <w:szCs w:val="24"/>
                <w:lang w:eastAsia="hr-HR"/>
              </w:rPr>
              <w:t>jela troškova energ</w:t>
            </w:r>
            <w:r w:rsidR="00AB4289" w:rsidRPr="00AB4289">
              <w:rPr>
                <w:rFonts w:ascii="Times New Roman" w:eastAsia="Times New Roman" w:hAnsi="Times New Roman" w:cs="Times New Roman"/>
                <w:bCs/>
                <w:sz w:val="24"/>
                <w:szCs w:val="24"/>
                <w:lang w:eastAsia="hr-HR"/>
              </w:rPr>
              <w:t>enata koja se nastavlja i u 2024</w:t>
            </w:r>
            <w:r w:rsidR="00037E1A" w:rsidRPr="00AB4289">
              <w:rPr>
                <w:rFonts w:ascii="Times New Roman" w:eastAsia="Times New Roman" w:hAnsi="Times New Roman" w:cs="Times New Roman"/>
                <w:bCs/>
                <w:sz w:val="24"/>
                <w:szCs w:val="24"/>
                <w:lang w:eastAsia="hr-HR"/>
              </w:rPr>
              <w:t xml:space="preserve">. </w:t>
            </w:r>
            <w:r w:rsidR="00B97CD6" w:rsidRPr="00AB4289">
              <w:rPr>
                <w:rFonts w:ascii="Times New Roman" w:eastAsia="Times New Roman" w:hAnsi="Times New Roman" w:cs="Times New Roman"/>
                <w:bCs/>
                <w:sz w:val="24"/>
                <w:szCs w:val="24"/>
                <w:lang w:eastAsia="hr-HR"/>
              </w:rPr>
              <w:t>g</w:t>
            </w:r>
            <w:r w:rsidR="00037E1A" w:rsidRPr="00AB4289">
              <w:rPr>
                <w:rFonts w:ascii="Times New Roman" w:eastAsia="Times New Roman" w:hAnsi="Times New Roman" w:cs="Times New Roman"/>
                <w:bCs/>
                <w:sz w:val="24"/>
                <w:szCs w:val="24"/>
                <w:lang w:eastAsia="hr-HR"/>
              </w:rPr>
              <w:t>odini</w:t>
            </w:r>
            <w:r w:rsidR="00B97CD6" w:rsidRPr="00AB4289">
              <w:rPr>
                <w:rFonts w:ascii="Times New Roman" w:eastAsia="Times New Roman" w:hAnsi="Times New Roman" w:cs="Times New Roman"/>
                <w:bCs/>
                <w:sz w:val="24"/>
                <w:szCs w:val="24"/>
                <w:lang w:eastAsia="hr-HR"/>
              </w:rPr>
              <w:t xml:space="preserve"> (odnosno do 01. tr</w:t>
            </w:r>
            <w:r w:rsidR="00AB4289" w:rsidRPr="00AB4289">
              <w:rPr>
                <w:rFonts w:ascii="Times New Roman" w:eastAsia="Times New Roman" w:hAnsi="Times New Roman" w:cs="Times New Roman"/>
                <w:bCs/>
                <w:sz w:val="24"/>
                <w:szCs w:val="24"/>
                <w:lang w:eastAsia="hr-HR"/>
              </w:rPr>
              <w:t>avnja 2025</w:t>
            </w:r>
            <w:r w:rsidR="00B97CD6" w:rsidRPr="00AB4289">
              <w:rPr>
                <w:rFonts w:ascii="Times New Roman" w:eastAsia="Times New Roman" w:hAnsi="Times New Roman" w:cs="Times New Roman"/>
                <w:bCs/>
                <w:sz w:val="24"/>
                <w:szCs w:val="24"/>
                <w:lang w:eastAsia="hr-HR"/>
              </w:rPr>
              <w:t>. g</w:t>
            </w:r>
            <w:r w:rsidR="00AB4289" w:rsidRPr="00AB4289">
              <w:rPr>
                <w:rFonts w:ascii="Times New Roman" w:eastAsia="Times New Roman" w:hAnsi="Times New Roman" w:cs="Times New Roman"/>
                <w:bCs/>
                <w:sz w:val="24"/>
                <w:szCs w:val="24"/>
                <w:lang w:eastAsia="hr-HR"/>
              </w:rPr>
              <w:t>odine), a planirani iznos je 2.16</w:t>
            </w:r>
            <w:r w:rsidR="00037E1A" w:rsidRPr="00AB4289">
              <w:rPr>
                <w:rFonts w:ascii="Times New Roman" w:eastAsia="Times New Roman" w:hAnsi="Times New Roman" w:cs="Times New Roman"/>
                <w:bCs/>
                <w:sz w:val="24"/>
                <w:szCs w:val="24"/>
                <w:lang w:eastAsia="hr-HR"/>
              </w:rPr>
              <w:t>0</w:t>
            </w:r>
            <w:r w:rsidR="0035082C" w:rsidRPr="00AB4289">
              <w:rPr>
                <w:rFonts w:ascii="Times New Roman" w:eastAsia="Times New Roman" w:hAnsi="Times New Roman" w:cs="Times New Roman"/>
                <w:bCs/>
                <w:sz w:val="24"/>
                <w:szCs w:val="24"/>
                <w:lang w:eastAsia="hr-HR"/>
              </w:rPr>
              <w:t>,00 EUR.</w:t>
            </w:r>
            <w:r w:rsidR="00752461" w:rsidRPr="00AB4289">
              <w:rPr>
                <w:rFonts w:ascii="Times New Roman" w:eastAsia="Times New Roman" w:hAnsi="Times New Roman" w:cs="Times New Roman"/>
                <w:bCs/>
                <w:sz w:val="24"/>
                <w:szCs w:val="24"/>
                <w:lang w:eastAsia="hr-HR"/>
              </w:rPr>
              <w:t xml:space="preserve"> </w:t>
            </w:r>
          </w:p>
          <w:p w:rsidR="0035082C" w:rsidRPr="00B97CD6" w:rsidRDefault="0035082C" w:rsidP="0035082C">
            <w:pPr>
              <w:spacing w:after="120" w:line="240" w:lineRule="auto"/>
              <w:jc w:val="both"/>
              <w:rPr>
                <w:rFonts w:ascii="Arial" w:eastAsia="Times New Roman" w:hAnsi="Arial" w:cs="Arial"/>
                <w:b/>
                <w:i/>
                <w:sz w:val="18"/>
                <w:szCs w:val="18"/>
                <w:lang w:eastAsia="hr-HR"/>
              </w:rPr>
            </w:pPr>
            <w:r w:rsidRPr="00B97CD6">
              <w:rPr>
                <w:rFonts w:ascii="Arial" w:eastAsia="Times New Roman" w:hAnsi="Arial" w:cs="Arial"/>
                <w:b/>
                <w:i/>
                <w:sz w:val="18"/>
                <w:szCs w:val="18"/>
                <w:lang w:eastAsia="hr-HR"/>
              </w:rPr>
              <w:t>Otplata kredita za Energetsku obnovu Doma</w:t>
            </w:r>
          </w:p>
          <w:p w:rsidR="0035082C" w:rsidRPr="002B5644" w:rsidRDefault="0035082C" w:rsidP="0035082C">
            <w:pPr>
              <w:spacing w:after="0" w:line="240" w:lineRule="auto"/>
              <w:jc w:val="both"/>
              <w:rPr>
                <w:rFonts w:ascii="Times New Roman" w:eastAsia="Times New Roman" w:hAnsi="Times New Roman" w:cs="Times New Roman"/>
                <w:sz w:val="24"/>
                <w:szCs w:val="24"/>
                <w:lang w:eastAsia="hr-HR"/>
              </w:rPr>
            </w:pPr>
            <w:r w:rsidRPr="002B5644">
              <w:rPr>
                <w:rFonts w:ascii="Times New Roman" w:eastAsia="Times New Roman" w:hAnsi="Times New Roman" w:cs="Times New Roman"/>
                <w:sz w:val="24"/>
                <w:szCs w:val="24"/>
                <w:lang w:eastAsia="hr-HR"/>
              </w:rPr>
              <w:t>Kako bi Dom osigurao vlastitu komponentu financiranja prema Ugovoru o dodjeli bespovratnih sredstava za projekt energetske obnove, ustanova se kreditno zadužila pri HBOR-u, a kako bi se financirali izvantroškovnički radovi ustanova se kreditno zadužila</w:t>
            </w:r>
            <w:r w:rsidR="00037E1A" w:rsidRPr="002B5644">
              <w:rPr>
                <w:rFonts w:ascii="Times New Roman" w:eastAsia="Times New Roman" w:hAnsi="Times New Roman" w:cs="Times New Roman"/>
                <w:sz w:val="24"/>
                <w:szCs w:val="24"/>
                <w:lang w:eastAsia="hr-HR"/>
              </w:rPr>
              <w:t xml:space="preserve"> i</w:t>
            </w:r>
            <w:r w:rsidRPr="002B5644">
              <w:rPr>
                <w:rFonts w:ascii="Times New Roman" w:eastAsia="Times New Roman" w:hAnsi="Times New Roman" w:cs="Times New Roman"/>
                <w:sz w:val="24"/>
                <w:szCs w:val="24"/>
                <w:lang w:eastAsia="hr-HR"/>
              </w:rPr>
              <w:t xml:space="preserve"> kod Zagrebačke banke.</w:t>
            </w:r>
          </w:p>
          <w:p w:rsidR="0035082C" w:rsidRPr="00D00C81" w:rsidRDefault="0035082C" w:rsidP="0035082C">
            <w:pPr>
              <w:spacing w:after="0" w:line="240" w:lineRule="auto"/>
              <w:ind w:firstLine="709"/>
              <w:jc w:val="both"/>
              <w:rPr>
                <w:rFonts w:ascii="Times New Roman" w:eastAsia="Times New Roman" w:hAnsi="Times New Roman" w:cs="Times New Roman"/>
                <w:color w:val="FF0000"/>
                <w:sz w:val="24"/>
                <w:szCs w:val="24"/>
                <w:lang w:eastAsia="hr-HR"/>
              </w:rPr>
            </w:pPr>
          </w:p>
          <w:p w:rsidR="0035082C" w:rsidRPr="00CC1D56" w:rsidRDefault="0035082C" w:rsidP="0035082C">
            <w:pPr>
              <w:spacing w:after="120" w:line="240" w:lineRule="auto"/>
              <w:jc w:val="both"/>
              <w:rPr>
                <w:rFonts w:ascii="Times New Roman" w:eastAsia="Times New Roman" w:hAnsi="Times New Roman" w:cs="Times New Roman"/>
                <w:bCs/>
                <w:sz w:val="24"/>
                <w:szCs w:val="24"/>
                <w:lang w:eastAsia="hr-HR"/>
              </w:rPr>
            </w:pPr>
            <w:r w:rsidRPr="002B5644">
              <w:rPr>
                <w:rFonts w:ascii="Times New Roman" w:eastAsia="Times New Roman" w:hAnsi="Times New Roman" w:cs="Times New Roman"/>
                <w:bCs/>
                <w:sz w:val="24"/>
                <w:szCs w:val="24"/>
                <w:lang w:eastAsia="hr-HR"/>
              </w:rPr>
              <w:t xml:space="preserve">Unutar ove aktivnosti sadržani su izdaci za otplatu glavnica za primljene kredite od HBOR-a u iznosu od </w:t>
            </w:r>
            <w:r w:rsidR="007D6DB8" w:rsidRPr="002B5644">
              <w:rPr>
                <w:rFonts w:ascii="Times New Roman" w:eastAsia="Times New Roman" w:hAnsi="Times New Roman" w:cs="Times New Roman"/>
                <w:bCs/>
                <w:sz w:val="24"/>
                <w:szCs w:val="24"/>
                <w:lang w:eastAsia="hr-HR"/>
              </w:rPr>
              <w:t>82.743</w:t>
            </w:r>
            <w:r w:rsidRPr="002B5644">
              <w:rPr>
                <w:rFonts w:ascii="Times New Roman" w:eastAsia="Times New Roman" w:hAnsi="Times New Roman" w:cs="Times New Roman"/>
                <w:bCs/>
                <w:sz w:val="24"/>
                <w:szCs w:val="24"/>
                <w:lang w:eastAsia="hr-HR"/>
              </w:rPr>
              <w:t xml:space="preserve">,00 EUR i od Zagrebačke banke u iznosu od </w:t>
            </w:r>
            <w:r w:rsidR="007D6DB8" w:rsidRPr="002B5644">
              <w:rPr>
                <w:rFonts w:ascii="Times New Roman" w:eastAsia="Times New Roman" w:hAnsi="Times New Roman" w:cs="Times New Roman"/>
                <w:bCs/>
                <w:sz w:val="24"/>
                <w:szCs w:val="24"/>
                <w:lang w:eastAsia="hr-HR"/>
              </w:rPr>
              <w:t>25.124</w:t>
            </w:r>
            <w:r w:rsidRPr="002B5644">
              <w:rPr>
                <w:rFonts w:ascii="Times New Roman" w:eastAsia="Times New Roman" w:hAnsi="Times New Roman" w:cs="Times New Roman"/>
                <w:bCs/>
                <w:sz w:val="24"/>
                <w:szCs w:val="24"/>
                <w:lang w:eastAsia="hr-HR"/>
              </w:rPr>
              <w:t>,00 EUR</w:t>
            </w:r>
            <w:r w:rsidR="000D76BE" w:rsidRPr="002B5644">
              <w:rPr>
                <w:rFonts w:ascii="Times New Roman" w:eastAsia="Times New Roman" w:hAnsi="Times New Roman" w:cs="Times New Roman"/>
                <w:bCs/>
                <w:sz w:val="24"/>
                <w:szCs w:val="24"/>
                <w:lang w:eastAsia="hr-HR"/>
              </w:rPr>
              <w:t xml:space="preserve"> (iznosi glavnica svake godine su isti)</w:t>
            </w:r>
            <w:r w:rsidR="007D6DB8" w:rsidRPr="002B5644">
              <w:rPr>
                <w:rFonts w:ascii="Times New Roman" w:eastAsia="Times New Roman" w:hAnsi="Times New Roman" w:cs="Times New Roman"/>
                <w:bCs/>
                <w:sz w:val="24"/>
                <w:szCs w:val="24"/>
                <w:lang w:eastAsia="hr-HR"/>
              </w:rPr>
              <w:t xml:space="preserve">. </w:t>
            </w:r>
            <w:r w:rsidR="007E2700" w:rsidRPr="002B5644">
              <w:rPr>
                <w:rFonts w:ascii="Times New Roman" w:eastAsia="Times New Roman" w:hAnsi="Times New Roman" w:cs="Times New Roman"/>
                <w:bCs/>
                <w:sz w:val="24"/>
                <w:szCs w:val="24"/>
                <w:lang w:eastAsia="hr-HR"/>
              </w:rPr>
              <w:t>Isto tako, unutar ove aktovnosti sadržani su i financijski rashodi koji se odnose na kamate za primljene kredite.</w:t>
            </w:r>
            <w:r w:rsidR="00CC1D56">
              <w:rPr>
                <w:rFonts w:ascii="Times New Roman" w:eastAsia="Times New Roman" w:hAnsi="Times New Roman" w:cs="Times New Roman"/>
                <w:bCs/>
                <w:sz w:val="24"/>
                <w:szCs w:val="24"/>
                <w:lang w:eastAsia="hr-HR"/>
              </w:rPr>
              <w:t xml:space="preserve"> Sukladno Otplatnom planu u 2025</w:t>
            </w:r>
            <w:r w:rsidR="000D76BE" w:rsidRPr="002B5644">
              <w:rPr>
                <w:rFonts w:ascii="Times New Roman" w:eastAsia="Times New Roman" w:hAnsi="Times New Roman" w:cs="Times New Roman"/>
                <w:bCs/>
                <w:sz w:val="24"/>
                <w:szCs w:val="24"/>
                <w:lang w:eastAsia="hr-HR"/>
              </w:rPr>
              <w:t>. godini za otplatu kamata planirano je</w:t>
            </w:r>
            <w:r w:rsidR="000D76BE" w:rsidRPr="00CC1D56">
              <w:rPr>
                <w:rFonts w:ascii="Times New Roman" w:eastAsia="Times New Roman" w:hAnsi="Times New Roman" w:cs="Times New Roman"/>
                <w:bCs/>
                <w:sz w:val="24"/>
                <w:szCs w:val="24"/>
                <w:lang w:eastAsia="hr-HR"/>
              </w:rPr>
              <w:t xml:space="preserve"> </w:t>
            </w:r>
            <w:r w:rsidR="002B5644" w:rsidRPr="00CC1D56">
              <w:rPr>
                <w:rFonts w:ascii="Times New Roman" w:eastAsia="Times New Roman" w:hAnsi="Times New Roman" w:cs="Times New Roman"/>
                <w:bCs/>
                <w:sz w:val="24"/>
                <w:szCs w:val="24"/>
                <w:lang w:eastAsia="hr-HR"/>
              </w:rPr>
              <w:t>6.785</w:t>
            </w:r>
            <w:r w:rsidR="00CC1D56" w:rsidRPr="00CC1D56">
              <w:rPr>
                <w:rFonts w:ascii="Times New Roman" w:eastAsia="Times New Roman" w:hAnsi="Times New Roman" w:cs="Times New Roman"/>
                <w:bCs/>
                <w:sz w:val="24"/>
                <w:szCs w:val="24"/>
                <w:lang w:eastAsia="hr-HR"/>
              </w:rPr>
              <w:t>,00 EUR (4.085,00 EUR za kredit HBOR-a i 2.7</w:t>
            </w:r>
            <w:r w:rsidR="000D76BE" w:rsidRPr="00CC1D56">
              <w:rPr>
                <w:rFonts w:ascii="Times New Roman" w:eastAsia="Times New Roman" w:hAnsi="Times New Roman" w:cs="Times New Roman"/>
                <w:bCs/>
                <w:sz w:val="24"/>
                <w:szCs w:val="24"/>
                <w:lang w:eastAsia="hr-HR"/>
              </w:rPr>
              <w:t>00,00 EUR za kredit kod Zagrebačke banke).</w:t>
            </w:r>
            <w:r w:rsidR="00CC1D56">
              <w:rPr>
                <w:rFonts w:ascii="Times New Roman" w:eastAsia="Times New Roman" w:hAnsi="Times New Roman" w:cs="Times New Roman"/>
                <w:bCs/>
                <w:color w:val="FF0000"/>
                <w:sz w:val="24"/>
                <w:szCs w:val="24"/>
                <w:lang w:eastAsia="hr-HR"/>
              </w:rPr>
              <w:t xml:space="preserve"> </w:t>
            </w:r>
            <w:r w:rsidR="00CC1D56" w:rsidRPr="00CC1D56">
              <w:rPr>
                <w:rFonts w:ascii="Times New Roman" w:eastAsia="Times New Roman" w:hAnsi="Times New Roman" w:cs="Times New Roman"/>
                <w:bCs/>
                <w:sz w:val="24"/>
                <w:szCs w:val="24"/>
                <w:lang w:eastAsia="hr-HR"/>
              </w:rPr>
              <w:t>U 2026</w:t>
            </w:r>
            <w:r w:rsidR="000D76BE" w:rsidRPr="00CC1D56">
              <w:rPr>
                <w:rFonts w:ascii="Times New Roman" w:eastAsia="Times New Roman" w:hAnsi="Times New Roman" w:cs="Times New Roman"/>
                <w:bCs/>
                <w:sz w:val="24"/>
                <w:szCs w:val="24"/>
                <w:lang w:eastAsia="hr-HR"/>
              </w:rPr>
              <w:t xml:space="preserve">. godini </w:t>
            </w:r>
            <w:r w:rsidR="00CC1D56" w:rsidRPr="00CC1D56">
              <w:rPr>
                <w:rFonts w:ascii="Times New Roman" w:eastAsia="Times New Roman" w:hAnsi="Times New Roman" w:cs="Times New Roman"/>
                <w:bCs/>
                <w:sz w:val="24"/>
                <w:szCs w:val="24"/>
                <w:lang w:eastAsia="hr-HR"/>
              </w:rPr>
              <w:t>za otplatu kamata planirano je 5.971,00 EUR (3.671,00 EUR za kredit HBOR-a i 2.3</w:t>
            </w:r>
            <w:r w:rsidR="000D76BE" w:rsidRPr="00CC1D56">
              <w:rPr>
                <w:rFonts w:ascii="Times New Roman" w:eastAsia="Times New Roman" w:hAnsi="Times New Roman" w:cs="Times New Roman"/>
                <w:bCs/>
                <w:sz w:val="24"/>
                <w:szCs w:val="24"/>
                <w:lang w:eastAsia="hr-HR"/>
              </w:rPr>
              <w:t>00,00 EUR za kredit</w:t>
            </w:r>
            <w:r w:rsidR="00CC1D56" w:rsidRPr="00CC1D56">
              <w:rPr>
                <w:rFonts w:ascii="Times New Roman" w:eastAsia="Times New Roman" w:hAnsi="Times New Roman" w:cs="Times New Roman"/>
                <w:bCs/>
                <w:sz w:val="24"/>
                <w:szCs w:val="24"/>
                <w:lang w:eastAsia="hr-HR"/>
              </w:rPr>
              <w:t xml:space="preserve"> kod Zagrebačke banke), a u 2027</w:t>
            </w:r>
            <w:r w:rsidR="000D76BE" w:rsidRPr="00CC1D56">
              <w:rPr>
                <w:rFonts w:ascii="Times New Roman" w:eastAsia="Times New Roman" w:hAnsi="Times New Roman" w:cs="Times New Roman"/>
                <w:bCs/>
                <w:sz w:val="24"/>
                <w:szCs w:val="24"/>
                <w:lang w:eastAsia="hr-HR"/>
              </w:rPr>
              <w:t>. godini za otplat</w:t>
            </w:r>
            <w:r w:rsidR="00CC1D56" w:rsidRPr="00CC1D56">
              <w:rPr>
                <w:rFonts w:ascii="Times New Roman" w:eastAsia="Times New Roman" w:hAnsi="Times New Roman" w:cs="Times New Roman"/>
                <w:bCs/>
                <w:sz w:val="24"/>
                <w:szCs w:val="24"/>
                <w:lang w:eastAsia="hr-HR"/>
              </w:rPr>
              <w:t>u kamata planirano je 5.157,00 EUR (3.257,00 EUR za kredit HBOR-a i 1.9</w:t>
            </w:r>
            <w:r w:rsidR="000D76BE" w:rsidRPr="00CC1D56">
              <w:rPr>
                <w:rFonts w:ascii="Times New Roman" w:eastAsia="Times New Roman" w:hAnsi="Times New Roman" w:cs="Times New Roman"/>
                <w:bCs/>
                <w:sz w:val="24"/>
                <w:szCs w:val="24"/>
                <w:lang w:eastAsia="hr-HR"/>
              </w:rPr>
              <w:t>00,00 EUR za kredit kod Zagrebačke banke).</w:t>
            </w:r>
          </w:p>
          <w:p w:rsidR="000D76BE" w:rsidRPr="00CC1D56" w:rsidRDefault="000D76BE" w:rsidP="0035082C">
            <w:pPr>
              <w:spacing w:after="120" w:line="240" w:lineRule="auto"/>
              <w:jc w:val="both"/>
              <w:rPr>
                <w:rFonts w:ascii="Times New Roman" w:eastAsia="Times New Roman" w:hAnsi="Times New Roman" w:cs="Times New Roman"/>
                <w:bCs/>
                <w:sz w:val="24"/>
                <w:szCs w:val="24"/>
                <w:lang w:eastAsia="hr-HR"/>
              </w:rPr>
            </w:pPr>
            <w:r w:rsidRPr="00CC1D56">
              <w:rPr>
                <w:rFonts w:ascii="Times New Roman" w:eastAsia="Times New Roman" w:hAnsi="Times New Roman" w:cs="Times New Roman"/>
                <w:bCs/>
                <w:sz w:val="24"/>
                <w:szCs w:val="24"/>
                <w:lang w:eastAsia="hr-HR"/>
              </w:rPr>
              <w:t>Ova aktivnost u potpunosti se financira iz izvora 11 (opći prihodi i primici).</w:t>
            </w:r>
          </w:p>
          <w:p w:rsidR="0035082C" w:rsidRPr="00791DDD" w:rsidRDefault="0035082C" w:rsidP="0035082C">
            <w:pPr>
              <w:spacing w:after="120" w:line="240" w:lineRule="auto"/>
              <w:jc w:val="both"/>
              <w:rPr>
                <w:rFonts w:ascii="Arial" w:eastAsia="Times New Roman" w:hAnsi="Arial" w:cs="Arial"/>
                <w:b/>
                <w:i/>
                <w:sz w:val="18"/>
                <w:szCs w:val="18"/>
                <w:lang w:eastAsia="hr-HR"/>
              </w:rPr>
            </w:pPr>
            <w:r w:rsidRPr="00791DDD">
              <w:rPr>
                <w:rFonts w:ascii="Arial" w:eastAsia="Times New Roman" w:hAnsi="Arial" w:cs="Arial"/>
                <w:b/>
                <w:i/>
                <w:sz w:val="18"/>
                <w:szCs w:val="18"/>
                <w:lang w:eastAsia="hr-HR"/>
              </w:rPr>
              <w:t>Održavanje objekata</w:t>
            </w:r>
          </w:p>
          <w:p w:rsidR="0035082C" w:rsidRPr="00791DDD" w:rsidRDefault="00117AE2" w:rsidP="00791DDD">
            <w:pPr>
              <w:spacing w:after="0" w:line="240" w:lineRule="auto"/>
              <w:jc w:val="both"/>
              <w:rPr>
                <w:rFonts w:ascii="Times New Roman" w:eastAsia="Times New Roman" w:hAnsi="Times New Roman" w:cs="Times New Roman"/>
                <w:bCs/>
                <w:sz w:val="24"/>
                <w:szCs w:val="24"/>
                <w:lang w:eastAsia="hr-HR"/>
              </w:rPr>
            </w:pPr>
            <w:r w:rsidRPr="009E1BA4">
              <w:rPr>
                <w:rFonts w:ascii="Times New Roman" w:eastAsia="Times New Roman" w:hAnsi="Times New Roman" w:cs="Times New Roman"/>
                <w:bCs/>
                <w:sz w:val="24"/>
                <w:szCs w:val="24"/>
                <w:lang w:eastAsia="hr-HR"/>
              </w:rPr>
              <w:t>U</w:t>
            </w:r>
            <w:r w:rsidR="009E1BA4" w:rsidRPr="009E1BA4">
              <w:rPr>
                <w:rFonts w:ascii="Times New Roman" w:eastAsia="Times New Roman" w:hAnsi="Times New Roman" w:cs="Times New Roman"/>
                <w:bCs/>
                <w:sz w:val="24"/>
                <w:szCs w:val="24"/>
                <w:lang w:eastAsia="hr-HR"/>
              </w:rPr>
              <w:t xml:space="preserve">nutar navedene aktivnosti sadržani su </w:t>
            </w:r>
            <w:r w:rsidRPr="009E1BA4">
              <w:rPr>
                <w:rFonts w:ascii="Times New Roman" w:eastAsia="Times New Roman" w:hAnsi="Times New Roman" w:cs="Times New Roman"/>
                <w:bCs/>
                <w:sz w:val="24"/>
                <w:szCs w:val="24"/>
                <w:lang w:eastAsia="hr-HR"/>
              </w:rPr>
              <w:t>rashodi</w:t>
            </w:r>
            <w:r w:rsidR="009E1BA4" w:rsidRPr="009E1BA4">
              <w:rPr>
                <w:rFonts w:ascii="Times New Roman" w:eastAsia="Times New Roman" w:hAnsi="Times New Roman" w:cs="Times New Roman"/>
                <w:bCs/>
                <w:sz w:val="24"/>
                <w:szCs w:val="24"/>
                <w:lang w:eastAsia="hr-HR"/>
              </w:rPr>
              <w:t xml:space="preserve"> za usluge planirani</w:t>
            </w:r>
            <w:r w:rsidR="00791DDD" w:rsidRPr="009E1BA4">
              <w:rPr>
                <w:rFonts w:ascii="Times New Roman" w:eastAsia="Times New Roman" w:hAnsi="Times New Roman" w:cs="Times New Roman"/>
                <w:bCs/>
                <w:sz w:val="24"/>
                <w:szCs w:val="24"/>
                <w:lang w:eastAsia="hr-HR"/>
              </w:rPr>
              <w:t xml:space="preserve"> po hitnim</w:t>
            </w:r>
            <w:r w:rsidRPr="009E1BA4">
              <w:rPr>
                <w:rFonts w:ascii="Times New Roman" w:eastAsia="Times New Roman" w:hAnsi="Times New Roman" w:cs="Times New Roman"/>
                <w:bCs/>
                <w:sz w:val="24"/>
                <w:szCs w:val="24"/>
                <w:lang w:eastAsia="hr-HR"/>
              </w:rPr>
              <w:t xml:space="preserve"> intervencija</w:t>
            </w:r>
            <w:r w:rsidR="00791DDD" w:rsidRPr="009E1BA4">
              <w:rPr>
                <w:rFonts w:ascii="Times New Roman" w:eastAsia="Times New Roman" w:hAnsi="Times New Roman" w:cs="Times New Roman"/>
                <w:bCs/>
                <w:sz w:val="24"/>
                <w:szCs w:val="24"/>
                <w:lang w:eastAsia="hr-HR"/>
              </w:rPr>
              <w:t>ma</w:t>
            </w:r>
            <w:r w:rsidRPr="009E1BA4">
              <w:rPr>
                <w:rFonts w:ascii="Times New Roman" w:eastAsia="Times New Roman" w:hAnsi="Times New Roman" w:cs="Times New Roman"/>
                <w:bCs/>
                <w:sz w:val="24"/>
                <w:szCs w:val="24"/>
                <w:lang w:eastAsia="hr-HR"/>
              </w:rPr>
              <w:t xml:space="preserve"> u iznosu od 15.926</w:t>
            </w:r>
            <w:r w:rsidR="0035082C" w:rsidRPr="009E1BA4">
              <w:rPr>
                <w:rFonts w:ascii="Times New Roman" w:eastAsia="Times New Roman" w:hAnsi="Times New Roman" w:cs="Times New Roman"/>
                <w:bCs/>
                <w:sz w:val="24"/>
                <w:szCs w:val="24"/>
                <w:lang w:eastAsia="hr-HR"/>
              </w:rPr>
              <w:t>,00 EUR. Kod rashoda za nabavu nefinancijske imovine planirana je kupnja postrojenja i op</w:t>
            </w:r>
            <w:r w:rsidR="00791DDD" w:rsidRPr="009E1BA4">
              <w:rPr>
                <w:rFonts w:ascii="Times New Roman" w:eastAsia="Times New Roman" w:hAnsi="Times New Roman" w:cs="Times New Roman"/>
                <w:bCs/>
                <w:sz w:val="24"/>
                <w:szCs w:val="24"/>
                <w:lang w:eastAsia="hr-HR"/>
              </w:rPr>
              <w:t>reme u iznosu od 17.254,00 EUR</w:t>
            </w:r>
            <w:r w:rsidR="009E1BA4" w:rsidRPr="009E1BA4">
              <w:rPr>
                <w:rFonts w:ascii="Times New Roman" w:eastAsia="Times New Roman" w:hAnsi="Times New Roman" w:cs="Times New Roman"/>
                <w:bCs/>
                <w:sz w:val="24"/>
                <w:szCs w:val="24"/>
                <w:lang w:eastAsia="hr-HR"/>
              </w:rPr>
              <w:t xml:space="preserve"> (3.982,00 EUR odnosi se na hitne intervencije, a 13.272,00 EUR na kupnju postrojenja i opreme sukladno Popisu prioriteta)</w:t>
            </w:r>
            <w:r w:rsidR="00791DDD" w:rsidRPr="009E1BA4">
              <w:rPr>
                <w:rFonts w:ascii="Times New Roman" w:eastAsia="Times New Roman" w:hAnsi="Times New Roman" w:cs="Times New Roman"/>
                <w:bCs/>
                <w:sz w:val="24"/>
                <w:szCs w:val="24"/>
                <w:lang w:eastAsia="hr-HR"/>
              </w:rPr>
              <w:t>.</w:t>
            </w:r>
          </w:p>
        </w:tc>
      </w:tr>
      <w:tr w:rsidR="0035082C" w:rsidRPr="0035082C" w:rsidTr="009D18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5"/>
          <w:tblCellSpacing w:w="20" w:type="dxa"/>
          <w:jc w:val="center"/>
        </w:trPr>
        <w:tc>
          <w:tcPr>
            <w:tcW w:w="10570" w:type="dxa"/>
            <w:gridSpan w:val="2"/>
            <w:tcBorders>
              <w:top w:val="dotted" w:sz="4" w:space="0" w:color="auto"/>
              <w:left w:val="single" w:sz="4" w:space="0" w:color="A6A6A6"/>
              <w:bottom w:val="single" w:sz="4" w:space="0" w:color="A6A6A6"/>
              <w:right w:val="single" w:sz="4" w:space="0" w:color="A6A6A6"/>
            </w:tcBorders>
            <w:shd w:val="clear" w:color="auto" w:fill="auto"/>
          </w:tcPr>
          <w:p w:rsidR="0035082C" w:rsidRPr="0035082C" w:rsidRDefault="0035082C" w:rsidP="0035082C">
            <w:pPr>
              <w:spacing w:before="120" w:after="120" w:line="240" w:lineRule="auto"/>
              <w:jc w:val="both"/>
              <w:rPr>
                <w:rFonts w:ascii="Arial" w:eastAsia="Times New Roman" w:hAnsi="Arial" w:cs="Arial"/>
                <w:b/>
                <w:sz w:val="18"/>
                <w:szCs w:val="18"/>
                <w:lang w:eastAsia="hr-HR"/>
              </w:rPr>
            </w:pPr>
            <w:r w:rsidRPr="0035082C">
              <w:rPr>
                <w:rFonts w:ascii="Arial" w:eastAsia="Times New Roman" w:hAnsi="Arial" w:cs="Arial"/>
                <w:b/>
                <w:sz w:val="18"/>
                <w:szCs w:val="18"/>
                <w:lang w:eastAsia="hr-HR"/>
              </w:rPr>
              <w:lastRenderedPageBreak/>
              <w:t xml:space="preserve">CILJEVI I POKAZATELJI USPJEŠNOSTI KOJIMA ĆE SE MJERITI OSTVARENJE CILJEVA: </w:t>
            </w:r>
          </w:p>
          <w:tbl>
            <w:tblPr>
              <w:tblW w:w="105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87"/>
              <w:gridCol w:w="1630"/>
              <w:gridCol w:w="1217"/>
              <w:gridCol w:w="1306"/>
              <w:gridCol w:w="1037"/>
              <w:gridCol w:w="1286"/>
              <w:gridCol w:w="1286"/>
              <w:gridCol w:w="1286"/>
            </w:tblGrid>
            <w:tr w:rsidR="00A77BF5" w:rsidRPr="0035082C" w:rsidTr="009D1802">
              <w:tc>
                <w:tcPr>
                  <w:tcW w:w="1487" w:type="dxa"/>
                  <w:shd w:val="clear" w:color="auto" w:fill="F2F2F2"/>
                </w:tcPr>
                <w:p w:rsidR="0035082C" w:rsidRPr="0035082C" w:rsidRDefault="0035082C" w:rsidP="0035082C">
                  <w:pPr>
                    <w:spacing w:before="120" w:after="0" w:line="240" w:lineRule="auto"/>
                    <w:jc w:val="center"/>
                    <w:rPr>
                      <w:rFonts w:ascii="Arial" w:eastAsia="Times New Roman" w:hAnsi="Arial" w:cs="Arial"/>
                      <w:b/>
                      <w:sz w:val="18"/>
                      <w:szCs w:val="18"/>
                      <w:lang w:eastAsia="hr-HR"/>
                    </w:rPr>
                  </w:pPr>
                  <w:r w:rsidRPr="0035082C">
                    <w:rPr>
                      <w:rFonts w:ascii="Arial" w:eastAsia="Times New Roman" w:hAnsi="Arial" w:cs="Arial"/>
                      <w:b/>
                      <w:sz w:val="18"/>
                      <w:szCs w:val="18"/>
                      <w:lang w:eastAsia="hr-HR"/>
                    </w:rPr>
                    <w:t>Pokazatelj</w:t>
                  </w:r>
                </w:p>
              </w:tc>
              <w:tc>
                <w:tcPr>
                  <w:tcW w:w="1630" w:type="dxa"/>
                  <w:shd w:val="clear" w:color="auto" w:fill="F2F2F2"/>
                </w:tcPr>
                <w:p w:rsidR="0035082C" w:rsidRPr="0035082C" w:rsidRDefault="0035082C" w:rsidP="0035082C">
                  <w:pPr>
                    <w:spacing w:before="120" w:after="0" w:line="240" w:lineRule="auto"/>
                    <w:jc w:val="center"/>
                    <w:rPr>
                      <w:rFonts w:ascii="Arial" w:eastAsia="Times New Roman" w:hAnsi="Arial" w:cs="Arial"/>
                      <w:b/>
                      <w:sz w:val="18"/>
                      <w:szCs w:val="18"/>
                      <w:lang w:eastAsia="hr-HR"/>
                    </w:rPr>
                  </w:pPr>
                  <w:r w:rsidRPr="0035082C">
                    <w:rPr>
                      <w:rFonts w:ascii="Arial" w:eastAsia="Times New Roman" w:hAnsi="Arial" w:cs="Arial"/>
                      <w:b/>
                      <w:sz w:val="18"/>
                      <w:szCs w:val="18"/>
                      <w:lang w:eastAsia="hr-HR"/>
                    </w:rPr>
                    <w:t>Definicija</w:t>
                  </w:r>
                </w:p>
              </w:tc>
              <w:tc>
                <w:tcPr>
                  <w:tcW w:w="1217" w:type="dxa"/>
                  <w:shd w:val="clear" w:color="auto" w:fill="F2F2F2"/>
                </w:tcPr>
                <w:p w:rsidR="0035082C" w:rsidRPr="0035082C" w:rsidRDefault="0035082C" w:rsidP="0035082C">
                  <w:pPr>
                    <w:spacing w:before="120" w:after="0" w:line="240" w:lineRule="auto"/>
                    <w:jc w:val="center"/>
                    <w:rPr>
                      <w:rFonts w:ascii="Arial" w:eastAsia="Times New Roman" w:hAnsi="Arial" w:cs="Arial"/>
                      <w:b/>
                      <w:sz w:val="18"/>
                      <w:szCs w:val="18"/>
                      <w:lang w:eastAsia="hr-HR"/>
                    </w:rPr>
                  </w:pPr>
                  <w:r w:rsidRPr="0035082C">
                    <w:rPr>
                      <w:rFonts w:ascii="Arial" w:eastAsia="Times New Roman" w:hAnsi="Arial" w:cs="Arial"/>
                      <w:b/>
                      <w:sz w:val="18"/>
                      <w:szCs w:val="18"/>
                      <w:lang w:eastAsia="hr-HR"/>
                    </w:rPr>
                    <w:t>Jedinica</w:t>
                  </w:r>
                </w:p>
              </w:tc>
              <w:tc>
                <w:tcPr>
                  <w:tcW w:w="1306" w:type="dxa"/>
                  <w:shd w:val="clear" w:color="auto" w:fill="F2F2F2"/>
                  <w:vAlign w:val="center"/>
                </w:tcPr>
                <w:p w:rsidR="0035082C" w:rsidRPr="0035082C" w:rsidRDefault="0035082C" w:rsidP="0035082C">
                  <w:pPr>
                    <w:keepNext/>
                    <w:spacing w:after="0" w:line="240" w:lineRule="auto"/>
                    <w:jc w:val="center"/>
                    <w:outlineLvl w:val="6"/>
                    <w:rPr>
                      <w:rFonts w:ascii="Arial" w:eastAsia="Times New Roman" w:hAnsi="Arial" w:cs="Arial"/>
                      <w:b/>
                      <w:bCs/>
                      <w:sz w:val="18"/>
                      <w:szCs w:val="18"/>
                      <w:lang w:val="x-none" w:eastAsia="x-none"/>
                    </w:rPr>
                  </w:pPr>
                  <w:r w:rsidRPr="0035082C">
                    <w:rPr>
                      <w:rFonts w:ascii="Arial" w:eastAsia="Times New Roman" w:hAnsi="Arial" w:cs="Arial"/>
                      <w:b/>
                      <w:bCs/>
                      <w:sz w:val="18"/>
                      <w:szCs w:val="18"/>
                      <w:lang w:val="x-none" w:eastAsia="x-none"/>
                    </w:rPr>
                    <w:t>Polazna vrijednost</w:t>
                  </w:r>
                </w:p>
              </w:tc>
              <w:tc>
                <w:tcPr>
                  <w:tcW w:w="1037" w:type="dxa"/>
                  <w:shd w:val="clear" w:color="auto" w:fill="F2F2F2"/>
                  <w:vAlign w:val="center"/>
                </w:tcPr>
                <w:p w:rsidR="0035082C" w:rsidRPr="0035082C" w:rsidRDefault="0035082C" w:rsidP="0035082C">
                  <w:pPr>
                    <w:keepNext/>
                    <w:spacing w:after="0" w:line="240" w:lineRule="auto"/>
                    <w:jc w:val="center"/>
                    <w:outlineLvl w:val="6"/>
                    <w:rPr>
                      <w:rFonts w:ascii="Arial" w:eastAsia="Times New Roman" w:hAnsi="Arial" w:cs="Arial"/>
                      <w:b/>
                      <w:bCs/>
                      <w:sz w:val="18"/>
                      <w:szCs w:val="18"/>
                      <w:lang w:val="x-none" w:eastAsia="x-none"/>
                    </w:rPr>
                  </w:pPr>
                  <w:r w:rsidRPr="0035082C">
                    <w:rPr>
                      <w:rFonts w:ascii="Arial" w:eastAsia="Times New Roman" w:hAnsi="Arial" w:cs="Arial"/>
                      <w:b/>
                      <w:bCs/>
                      <w:sz w:val="18"/>
                      <w:szCs w:val="18"/>
                      <w:lang w:val="x-none" w:eastAsia="x-none"/>
                    </w:rPr>
                    <w:t>Izvor podataka</w:t>
                  </w:r>
                </w:p>
              </w:tc>
              <w:tc>
                <w:tcPr>
                  <w:tcW w:w="1286" w:type="dxa"/>
                  <w:shd w:val="clear" w:color="auto" w:fill="F2F2F2"/>
                  <w:vAlign w:val="center"/>
                </w:tcPr>
                <w:p w:rsidR="0035082C" w:rsidRPr="0035082C" w:rsidRDefault="002F5BFC" w:rsidP="0035082C">
                  <w:pPr>
                    <w:keepNext/>
                    <w:spacing w:after="0" w:line="240" w:lineRule="auto"/>
                    <w:jc w:val="center"/>
                    <w:outlineLvl w:val="6"/>
                    <w:rPr>
                      <w:rFonts w:ascii="Arial" w:eastAsia="Times New Roman" w:hAnsi="Arial" w:cs="Arial"/>
                      <w:b/>
                      <w:bCs/>
                      <w:sz w:val="18"/>
                      <w:szCs w:val="18"/>
                      <w:lang w:val="x-none" w:eastAsia="x-none"/>
                    </w:rPr>
                  </w:pPr>
                  <w:r>
                    <w:rPr>
                      <w:rFonts w:ascii="Arial" w:eastAsia="Times New Roman" w:hAnsi="Arial" w:cs="Arial"/>
                      <w:b/>
                      <w:bCs/>
                      <w:sz w:val="18"/>
                      <w:szCs w:val="18"/>
                      <w:lang w:val="x-none" w:eastAsia="x-none"/>
                    </w:rPr>
                    <w:t>Ciljana vrijednost 202</w:t>
                  </w:r>
                  <w:r w:rsidR="00826DE8">
                    <w:rPr>
                      <w:rFonts w:ascii="Arial" w:eastAsia="Times New Roman" w:hAnsi="Arial" w:cs="Arial"/>
                      <w:b/>
                      <w:bCs/>
                      <w:sz w:val="18"/>
                      <w:szCs w:val="18"/>
                      <w:lang w:eastAsia="x-none"/>
                    </w:rPr>
                    <w:t>5</w:t>
                  </w:r>
                  <w:r w:rsidR="0035082C" w:rsidRPr="0035082C">
                    <w:rPr>
                      <w:rFonts w:ascii="Arial" w:eastAsia="Times New Roman" w:hAnsi="Arial" w:cs="Arial"/>
                      <w:b/>
                      <w:bCs/>
                      <w:sz w:val="18"/>
                      <w:szCs w:val="18"/>
                      <w:lang w:val="x-none" w:eastAsia="x-none"/>
                    </w:rPr>
                    <w:t>.</w:t>
                  </w:r>
                </w:p>
              </w:tc>
              <w:tc>
                <w:tcPr>
                  <w:tcW w:w="1286" w:type="dxa"/>
                  <w:shd w:val="clear" w:color="auto" w:fill="F2F2F2"/>
                  <w:vAlign w:val="center"/>
                </w:tcPr>
                <w:p w:rsidR="0035082C" w:rsidRPr="0035082C" w:rsidRDefault="0035082C" w:rsidP="0035082C">
                  <w:pPr>
                    <w:keepNext/>
                    <w:spacing w:after="0" w:line="240" w:lineRule="auto"/>
                    <w:jc w:val="center"/>
                    <w:outlineLvl w:val="6"/>
                    <w:rPr>
                      <w:rFonts w:ascii="Arial" w:eastAsia="Times New Roman" w:hAnsi="Arial" w:cs="Arial"/>
                      <w:b/>
                      <w:bCs/>
                      <w:sz w:val="18"/>
                      <w:szCs w:val="18"/>
                      <w:lang w:val="x-none" w:eastAsia="x-none"/>
                    </w:rPr>
                  </w:pPr>
                  <w:r w:rsidRPr="0035082C">
                    <w:rPr>
                      <w:rFonts w:ascii="Arial" w:eastAsia="Times New Roman" w:hAnsi="Arial" w:cs="Arial"/>
                      <w:b/>
                      <w:bCs/>
                      <w:sz w:val="18"/>
                      <w:szCs w:val="18"/>
                      <w:lang w:val="x-none" w:eastAsia="x-none"/>
                    </w:rPr>
                    <w:t>Ciljana</w:t>
                  </w:r>
                  <w:r w:rsidR="002F5BFC">
                    <w:rPr>
                      <w:rFonts w:ascii="Arial" w:eastAsia="Times New Roman" w:hAnsi="Arial" w:cs="Arial"/>
                      <w:b/>
                      <w:bCs/>
                      <w:sz w:val="18"/>
                      <w:szCs w:val="18"/>
                      <w:lang w:val="x-none" w:eastAsia="x-none"/>
                    </w:rPr>
                    <w:t xml:space="preserve"> vrijednost 202</w:t>
                  </w:r>
                  <w:r w:rsidR="00826DE8">
                    <w:rPr>
                      <w:rFonts w:ascii="Arial" w:eastAsia="Times New Roman" w:hAnsi="Arial" w:cs="Arial"/>
                      <w:b/>
                      <w:bCs/>
                      <w:sz w:val="18"/>
                      <w:szCs w:val="18"/>
                      <w:lang w:eastAsia="x-none"/>
                    </w:rPr>
                    <w:t>6</w:t>
                  </w:r>
                  <w:r w:rsidRPr="0035082C">
                    <w:rPr>
                      <w:rFonts w:ascii="Arial" w:eastAsia="Times New Roman" w:hAnsi="Arial" w:cs="Arial"/>
                      <w:b/>
                      <w:bCs/>
                      <w:sz w:val="18"/>
                      <w:szCs w:val="18"/>
                      <w:lang w:val="x-none" w:eastAsia="x-none"/>
                    </w:rPr>
                    <w:t>.</w:t>
                  </w:r>
                </w:p>
              </w:tc>
              <w:tc>
                <w:tcPr>
                  <w:tcW w:w="1286" w:type="dxa"/>
                  <w:shd w:val="clear" w:color="auto" w:fill="F2F2F2"/>
                  <w:vAlign w:val="center"/>
                </w:tcPr>
                <w:p w:rsidR="0035082C" w:rsidRPr="0035082C" w:rsidRDefault="002F5BFC" w:rsidP="0035082C">
                  <w:pPr>
                    <w:keepNext/>
                    <w:spacing w:after="0" w:line="240" w:lineRule="auto"/>
                    <w:jc w:val="center"/>
                    <w:outlineLvl w:val="6"/>
                    <w:rPr>
                      <w:rFonts w:ascii="Arial" w:eastAsia="Times New Roman" w:hAnsi="Arial" w:cs="Arial"/>
                      <w:b/>
                      <w:bCs/>
                      <w:sz w:val="18"/>
                      <w:szCs w:val="18"/>
                      <w:lang w:val="x-none" w:eastAsia="x-none"/>
                    </w:rPr>
                  </w:pPr>
                  <w:r>
                    <w:rPr>
                      <w:rFonts w:ascii="Arial" w:eastAsia="Times New Roman" w:hAnsi="Arial" w:cs="Arial"/>
                      <w:b/>
                      <w:bCs/>
                      <w:sz w:val="18"/>
                      <w:szCs w:val="18"/>
                      <w:lang w:val="x-none" w:eastAsia="x-none"/>
                    </w:rPr>
                    <w:t>Ciljana vrijednost 202</w:t>
                  </w:r>
                  <w:r w:rsidR="00826DE8">
                    <w:rPr>
                      <w:rFonts w:ascii="Arial" w:eastAsia="Times New Roman" w:hAnsi="Arial" w:cs="Arial"/>
                      <w:b/>
                      <w:bCs/>
                      <w:sz w:val="18"/>
                      <w:szCs w:val="18"/>
                      <w:lang w:eastAsia="x-none"/>
                    </w:rPr>
                    <w:t>7</w:t>
                  </w:r>
                  <w:r w:rsidR="0035082C" w:rsidRPr="0035082C">
                    <w:rPr>
                      <w:rFonts w:ascii="Arial" w:eastAsia="Times New Roman" w:hAnsi="Arial" w:cs="Arial"/>
                      <w:b/>
                      <w:bCs/>
                      <w:sz w:val="18"/>
                      <w:szCs w:val="18"/>
                      <w:lang w:val="x-none" w:eastAsia="x-none"/>
                    </w:rPr>
                    <w:t>.</w:t>
                  </w:r>
                </w:p>
              </w:tc>
            </w:tr>
            <w:tr w:rsidR="00A77BF5" w:rsidRPr="0035082C" w:rsidTr="009D1802">
              <w:trPr>
                <w:trHeight w:val="1564"/>
              </w:trPr>
              <w:tc>
                <w:tcPr>
                  <w:tcW w:w="1487" w:type="dxa"/>
                  <w:shd w:val="clear" w:color="auto" w:fill="auto"/>
                  <w:vAlign w:val="center"/>
                </w:tcPr>
                <w:p w:rsidR="0035082C" w:rsidRPr="00B9228A" w:rsidRDefault="0035082C"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Velika zainteresiranost  potencijalnih korisnika za smještaj u naš Dom</w:t>
                  </w:r>
                </w:p>
              </w:tc>
              <w:tc>
                <w:tcPr>
                  <w:tcW w:w="1630" w:type="dxa"/>
                  <w:vAlign w:val="center"/>
                </w:tcPr>
                <w:p w:rsidR="0035082C" w:rsidRPr="00B9228A" w:rsidRDefault="009D1802"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Kvalitetna</w:t>
                  </w:r>
                  <w:r w:rsidR="00A77BF5" w:rsidRPr="00B9228A">
                    <w:rPr>
                      <w:rFonts w:ascii="Times New Roman" w:eastAsia="Times New Roman" w:hAnsi="Times New Roman" w:cs="Times New Roman"/>
                      <w:sz w:val="18"/>
                      <w:szCs w:val="18"/>
                      <w:lang w:eastAsia="hr-HR"/>
                    </w:rPr>
                    <w:t xml:space="preserve"> uslug</w:t>
                  </w:r>
                  <w:r w:rsidRPr="00B9228A">
                    <w:rPr>
                      <w:rFonts w:ascii="Times New Roman" w:eastAsia="Times New Roman" w:hAnsi="Times New Roman" w:cs="Times New Roman"/>
                      <w:sz w:val="18"/>
                      <w:szCs w:val="18"/>
                      <w:lang w:eastAsia="hr-HR"/>
                    </w:rPr>
                    <w:t>a</w:t>
                  </w:r>
                  <w:r w:rsidR="00A77BF5" w:rsidRPr="00B9228A">
                    <w:rPr>
                      <w:rFonts w:ascii="Times New Roman" w:eastAsia="Times New Roman" w:hAnsi="Times New Roman" w:cs="Times New Roman"/>
                      <w:sz w:val="18"/>
                      <w:szCs w:val="18"/>
                      <w:lang w:eastAsia="hr-HR"/>
                    </w:rPr>
                    <w:t>, posvećenost korisnicima, zadovoljstvo trenutnih korisnika</w:t>
                  </w:r>
                </w:p>
              </w:tc>
              <w:tc>
                <w:tcPr>
                  <w:tcW w:w="1217" w:type="dxa"/>
                  <w:shd w:val="clear" w:color="auto" w:fill="auto"/>
                  <w:vAlign w:val="center"/>
                </w:tcPr>
                <w:p w:rsidR="0035082C" w:rsidRPr="00B9228A" w:rsidRDefault="00722B5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Broj potencijalnih korisnika</w:t>
                  </w:r>
                </w:p>
              </w:tc>
              <w:tc>
                <w:tcPr>
                  <w:tcW w:w="1306" w:type="dxa"/>
                  <w:shd w:val="clear" w:color="auto" w:fill="auto"/>
                  <w:vAlign w:val="center"/>
                </w:tcPr>
                <w:p w:rsidR="007A32AF" w:rsidRPr="00B9228A" w:rsidRDefault="00CD4E74" w:rsidP="00826DE8">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2.782</w:t>
                  </w:r>
                </w:p>
              </w:tc>
              <w:tc>
                <w:tcPr>
                  <w:tcW w:w="1037" w:type="dxa"/>
                  <w:vAlign w:val="center"/>
                </w:tcPr>
                <w:p w:rsidR="0035082C" w:rsidRPr="00B9228A" w:rsidRDefault="00A77BF5"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Evidencija liste čekanja</w:t>
                  </w:r>
                </w:p>
              </w:tc>
              <w:tc>
                <w:tcPr>
                  <w:tcW w:w="1286" w:type="dxa"/>
                  <w:shd w:val="clear" w:color="auto" w:fill="auto"/>
                  <w:vAlign w:val="center"/>
                </w:tcPr>
                <w:p w:rsidR="0035082C" w:rsidRPr="00B9228A" w:rsidRDefault="00826DE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2.790</w:t>
                  </w:r>
                </w:p>
              </w:tc>
              <w:tc>
                <w:tcPr>
                  <w:tcW w:w="1286" w:type="dxa"/>
                  <w:shd w:val="clear" w:color="auto" w:fill="auto"/>
                  <w:vAlign w:val="center"/>
                </w:tcPr>
                <w:p w:rsidR="0035082C" w:rsidRPr="00B9228A" w:rsidRDefault="00826DE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2.800</w:t>
                  </w:r>
                </w:p>
              </w:tc>
              <w:tc>
                <w:tcPr>
                  <w:tcW w:w="1286" w:type="dxa"/>
                  <w:shd w:val="clear" w:color="auto" w:fill="auto"/>
                  <w:vAlign w:val="center"/>
                </w:tcPr>
                <w:p w:rsidR="0035082C" w:rsidRPr="00B9228A" w:rsidRDefault="00826DE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2.815</w:t>
                  </w:r>
                </w:p>
              </w:tc>
            </w:tr>
            <w:tr w:rsidR="00A77BF5" w:rsidRPr="0035082C" w:rsidTr="009D1802">
              <w:tc>
                <w:tcPr>
                  <w:tcW w:w="1487" w:type="dxa"/>
                  <w:shd w:val="clear" w:color="auto" w:fill="auto"/>
                  <w:vAlign w:val="center"/>
                </w:tcPr>
                <w:p w:rsidR="0035082C" w:rsidRPr="00B9228A" w:rsidRDefault="00CF5546" w:rsidP="00CF5546">
                  <w:pPr>
                    <w:spacing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Stalna popunjenost kapaciteta ustanove</w:t>
                  </w:r>
                </w:p>
              </w:tc>
              <w:tc>
                <w:tcPr>
                  <w:tcW w:w="1630" w:type="dxa"/>
                  <w:vAlign w:val="center"/>
                </w:tcPr>
                <w:p w:rsidR="0035082C" w:rsidRPr="00B9228A" w:rsidRDefault="00722B5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Kvalitetni aspekti zdravstvene, socijalne i administrativne skrbi</w:t>
                  </w:r>
                </w:p>
              </w:tc>
              <w:tc>
                <w:tcPr>
                  <w:tcW w:w="1217" w:type="dxa"/>
                  <w:shd w:val="clear" w:color="auto" w:fill="auto"/>
                  <w:vAlign w:val="center"/>
                </w:tcPr>
                <w:p w:rsidR="0035082C" w:rsidRPr="00B9228A" w:rsidRDefault="00722B5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Broj korisnika</w:t>
                  </w:r>
                </w:p>
              </w:tc>
              <w:tc>
                <w:tcPr>
                  <w:tcW w:w="1306" w:type="dxa"/>
                  <w:shd w:val="clear" w:color="auto" w:fill="auto"/>
                  <w:vAlign w:val="center"/>
                </w:tcPr>
                <w:p w:rsidR="0035082C" w:rsidRPr="00B9228A" w:rsidRDefault="00722B5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360</w:t>
                  </w:r>
                </w:p>
              </w:tc>
              <w:tc>
                <w:tcPr>
                  <w:tcW w:w="1037" w:type="dxa"/>
                  <w:vAlign w:val="center"/>
                </w:tcPr>
                <w:p w:rsidR="0035082C" w:rsidRPr="00B9228A" w:rsidRDefault="00722B5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Evidencije korisnika ustanove</w:t>
                  </w:r>
                </w:p>
              </w:tc>
              <w:tc>
                <w:tcPr>
                  <w:tcW w:w="1286" w:type="dxa"/>
                  <w:shd w:val="clear" w:color="auto" w:fill="auto"/>
                  <w:vAlign w:val="center"/>
                </w:tcPr>
                <w:p w:rsidR="0035082C" w:rsidRPr="00B9228A" w:rsidRDefault="00722B5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360</w:t>
                  </w:r>
                </w:p>
              </w:tc>
              <w:tc>
                <w:tcPr>
                  <w:tcW w:w="1286" w:type="dxa"/>
                  <w:shd w:val="clear" w:color="auto" w:fill="auto"/>
                  <w:vAlign w:val="center"/>
                </w:tcPr>
                <w:p w:rsidR="0035082C" w:rsidRPr="00B9228A" w:rsidRDefault="00722B5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360</w:t>
                  </w:r>
                </w:p>
              </w:tc>
              <w:tc>
                <w:tcPr>
                  <w:tcW w:w="1286" w:type="dxa"/>
                  <w:shd w:val="clear" w:color="auto" w:fill="auto"/>
                  <w:vAlign w:val="center"/>
                </w:tcPr>
                <w:p w:rsidR="0035082C" w:rsidRPr="00B9228A" w:rsidRDefault="00722B58"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360</w:t>
                  </w:r>
                </w:p>
              </w:tc>
            </w:tr>
            <w:tr w:rsidR="00A77BF5" w:rsidRPr="0035082C" w:rsidTr="009D1802">
              <w:trPr>
                <w:trHeight w:val="1660"/>
              </w:trPr>
              <w:tc>
                <w:tcPr>
                  <w:tcW w:w="1487" w:type="dxa"/>
                  <w:shd w:val="clear" w:color="auto" w:fill="auto"/>
                  <w:vAlign w:val="center"/>
                </w:tcPr>
                <w:p w:rsidR="009D1802" w:rsidRPr="00B9228A" w:rsidRDefault="00356180" w:rsidP="009D1802">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Kvalitetno provođenje slobodnog vremena te dostojanst</w:t>
                  </w:r>
                  <w:r w:rsidR="009D1802" w:rsidRPr="00B9228A">
                    <w:rPr>
                      <w:rFonts w:ascii="Times New Roman" w:eastAsia="Times New Roman" w:hAnsi="Times New Roman" w:cs="Times New Roman"/>
                      <w:sz w:val="18"/>
                      <w:szCs w:val="18"/>
                      <w:lang w:eastAsia="hr-HR"/>
                    </w:rPr>
                    <w:t>ven i sadržajima bogat boravak.</w:t>
                  </w:r>
                </w:p>
              </w:tc>
              <w:tc>
                <w:tcPr>
                  <w:tcW w:w="1630" w:type="dxa"/>
                  <w:vAlign w:val="center"/>
                </w:tcPr>
                <w:p w:rsidR="0035082C" w:rsidRPr="00B9228A" w:rsidRDefault="00B9228A"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Uključivanje i velika zainteresiranost korisnika</w:t>
                  </w:r>
                </w:p>
              </w:tc>
              <w:tc>
                <w:tcPr>
                  <w:tcW w:w="1217" w:type="dxa"/>
                  <w:shd w:val="clear" w:color="auto" w:fill="auto"/>
                  <w:vAlign w:val="center"/>
                </w:tcPr>
                <w:p w:rsidR="0035082C" w:rsidRPr="00B9228A" w:rsidRDefault="00B9228A" w:rsidP="0035082C">
                  <w:pPr>
                    <w:spacing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Broj korisnika</w:t>
                  </w:r>
                </w:p>
              </w:tc>
              <w:tc>
                <w:tcPr>
                  <w:tcW w:w="1306" w:type="dxa"/>
                  <w:shd w:val="clear" w:color="auto" w:fill="auto"/>
                  <w:vAlign w:val="center"/>
                </w:tcPr>
                <w:p w:rsidR="0035082C" w:rsidRPr="00B9228A" w:rsidRDefault="00B9228A" w:rsidP="0035082C">
                  <w:pPr>
                    <w:spacing w:before="120"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115</w:t>
                  </w:r>
                </w:p>
              </w:tc>
              <w:tc>
                <w:tcPr>
                  <w:tcW w:w="1037" w:type="dxa"/>
                  <w:vAlign w:val="center"/>
                </w:tcPr>
                <w:p w:rsidR="0035082C" w:rsidRPr="00B9228A" w:rsidRDefault="00B9228A" w:rsidP="0035082C">
                  <w:pPr>
                    <w:spacing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Evidencije korisnika aktivnosti</w:t>
                  </w:r>
                </w:p>
              </w:tc>
              <w:tc>
                <w:tcPr>
                  <w:tcW w:w="1286" w:type="dxa"/>
                  <w:shd w:val="clear" w:color="auto" w:fill="auto"/>
                  <w:vAlign w:val="center"/>
                </w:tcPr>
                <w:p w:rsidR="0035082C" w:rsidRPr="00B9228A" w:rsidRDefault="00B9228A" w:rsidP="0035082C">
                  <w:pPr>
                    <w:spacing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130</w:t>
                  </w:r>
                </w:p>
              </w:tc>
              <w:tc>
                <w:tcPr>
                  <w:tcW w:w="1286" w:type="dxa"/>
                  <w:shd w:val="clear" w:color="auto" w:fill="auto"/>
                  <w:vAlign w:val="center"/>
                </w:tcPr>
                <w:p w:rsidR="0035082C" w:rsidRPr="00B9228A" w:rsidRDefault="00B9228A" w:rsidP="0035082C">
                  <w:pPr>
                    <w:spacing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140</w:t>
                  </w:r>
                </w:p>
              </w:tc>
              <w:tc>
                <w:tcPr>
                  <w:tcW w:w="1286" w:type="dxa"/>
                  <w:shd w:val="clear" w:color="auto" w:fill="auto"/>
                  <w:vAlign w:val="center"/>
                </w:tcPr>
                <w:p w:rsidR="00B9228A" w:rsidRPr="00B9228A" w:rsidRDefault="00B9228A" w:rsidP="00B9228A">
                  <w:pPr>
                    <w:spacing w:after="0" w:line="240" w:lineRule="auto"/>
                    <w:jc w:val="center"/>
                    <w:rPr>
                      <w:rFonts w:ascii="Times New Roman" w:eastAsia="Times New Roman" w:hAnsi="Times New Roman" w:cs="Times New Roman"/>
                      <w:sz w:val="18"/>
                      <w:szCs w:val="18"/>
                      <w:lang w:eastAsia="hr-HR"/>
                    </w:rPr>
                  </w:pPr>
                  <w:r w:rsidRPr="00B9228A">
                    <w:rPr>
                      <w:rFonts w:ascii="Times New Roman" w:eastAsia="Times New Roman" w:hAnsi="Times New Roman" w:cs="Times New Roman"/>
                      <w:sz w:val="18"/>
                      <w:szCs w:val="18"/>
                      <w:lang w:eastAsia="hr-HR"/>
                    </w:rPr>
                    <w:t>155</w:t>
                  </w:r>
                </w:p>
              </w:tc>
            </w:tr>
          </w:tbl>
          <w:p w:rsidR="0035082C" w:rsidRPr="0035082C" w:rsidRDefault="0035082C" w:rsidP="0035082C">
            <w:pPr>
              <w:spacing w:before="120" w:after="0" w:line="240" w:lineRule="auto"/>
              <w:ind w:right="57"/>
              <w:jc w:val="both"/>
              <w:rPr>
                <w:rFonts w:ascii="Arial" w:eastAsia="Times New Roman" w:hAnsi="Arial" w:cs="Arial"/>
                <w:color w:val="000000"/>
                <w:sz w:val="18"/>
                <w:szCs w:val="18"/>
                <w:lang w:eastAsia="hr-HR"/>
              </w:rPr>
            </w:pPr>
          </w:p>
        </w:tc>
      </w:tr>
    </w:tbl>
    <w:p w:rsidR="00531413" w:rsidRDefault="00531413" w:rsidP="009D1802">
      <w:pPr>
        <w:spacing w:after="0" w:line="240" w:lineRule="auto"/>
        <w:jc w:val="both"/>
        <w:rPr>
          <w:rFonts w:ascii="Times New Roman" w:hAnsi="Times New Roman" w:cs="Times New Roman"/>
          <w:sz w:val="24"/>
          <w:szCs w:val="24"/>
        </w:rPr>
      </w:pPr>
    </w:p>
    <w:p w:rsidR="00E35876" w:rsidRPr="00F44B8F" w:rsidRDefault="00F44B8F" w:rsidP="0035082C">
      <w:pPr>
        <w:spacing w:after="120"/>
        <w:jc w:val="both"/>
        <w:rPr>
          <w:rFonts w:ascii="Times New Roman" w:hAnsi="Times New Roman" w:cs="Times New Roman"/>
          <w:sz w:val="24"/>
          <w:szCs w:val="24"/>
        </w:rPr>
      </w:pPr>
      <w:r w:rsidRPr="00F44B8F">
        <w:rPr>
          <w:rFonts w:ascii="Times New Roman" w:hAnsi="Times New Roman" w:cs="Times New Roman"/>
          <w:sz w:val="24"/>
          <w:szCs w:val="24"/>
        </w:rPr>
        <w:t>URBROJ: 2186-1-25/01-24</w:t>
      </w:r>
      <w:r w:rsidR="009D51D2" w:rsidRPr="00F44B8F">
        <w:rPr>
          <w:rFonts w:ascii="Times New Roman" w:hAnsi="Times New Roman" w:cs="Times New Roman"/>
          <w:sz w:val="24"/>
          <w:szCs w:val="24"/>
        </w:rPr>
        <w:t>/</w:t>
      </w:r>
      <w:r w:rsidRPr="00F44B8F">
        <w:rPr>
          <w:rFonts w:ascii="Times New Roman" w:hAnsi="Times New Roman" w:cs="Times New Roman"/>
          <w:sz w:val="24"/>
          <w:szCs w:val="24"/>
        </w:rPr>
        <w:t>57-27</w:t>
      </w:r>
      <w:r w:rsidR="00531413" w:rsidRPr="00F44B8F">
        <w:rPr>
          <w:rFonts w:ascii="Times New Roman" w:hAnsi="Times New Roman" w:cs="Times New Roman"/>
          <w:sz w:val="24"/>
          <w:szCs w:val="24"/>
        </w:rPr>
        <w:t>-1</w:t>
      </w:r>
    </w:p>
    <w:p w:rsidR="00E35876" w:rsidRPr="00E35876" w:rsidRDefault="002F5BFC" w:rsidP="0035082C">
      <w:pPr>
        <w:spacing w:after="120"/>
        <w:jc w:val="both"/>
        <w:rPr>
          <w:rFonts w:ascii="Times New Roman" w:hAnsi="Times New Roman" w:cs="Times New Roman"/>
          <w:sz w:val="24"/>
          <w:szCs w:val="24"/>
        </w:rPr>
      </w:pPr>
      <w:r>
        <w:rPr>
          <w:rFonts w:ascii="Times New Roman" w:hAnsi="Times New Roman" w:cs="Times New Roman"/>
          <w:sz w:val="24"/>
          <w:szCs w:val="24"/>
        </w:rPr>
        <w:t xml:space="preserve">U </w:t>
      </w:r>
      <w:r w:rsidRPr="009E1BA4">
        <w:rPr>
          <w:rFonts w:ascii="Times New Roman" w:hAnsi="Times New Roman" w:cs="Times New Roman"/>
          <w:sz w:val="24"/>
          <w:szCs w:val="24"/>
        </w:rPr>
        <w:t xml:space="preserve">Varaždinu, </w:t>
      </w:r>
      <w:r w:rsidR="009E1BA4" w:rsidRPr="009E1BA4">
        <w:rPr>
          <w:rFonts w:ascii="Times New Roman" w:hAnsi="Times New Roman" w:cs="Times New Roman"/>
          <w:sz w:val="24"/>
          <w:szCs w:val="24"/>
        </w:rPr>
        <w:t>24</w:t>
      </w:r>
      <w:r w:rsidRPr="009E1BA4">
        <w:rPr>
          <w:rFonts w:ascii="Times New Roman" w:hAnsi="Times New Roman" w:cs="Times New Roman"/>
          <w:sz w:val="24"/>
          <w:szCs w:val="24"/>
        </w:rPr>
        <w:t>.10</w:t>
      </w:r>
      <w:r w:rsidR="009E1BA4" w:rsidRPr="009E1BA4">
        <w:rPr>
          <w:rFonts w:ascii="Times New Roman" w:hAnsi="Times New Roman" w:cs="Times New Roman"/>
          <w:sz w:val="24"/>
          <w:szCs w:val="24"/>
        </w:rPr>
        <w:t>.2024</w:t>
      </w:r>
      <w:r w:rsidR="009D51D2" w:rsidRPr="009E1BA4">
        <w:rPr>
          <w:rFonts w:ascii="Times New Roman" w:hAnsi="Times New Roman" w:cs="Times New Roman"/>
          <w:sz w:val="24"/>
          <w:szCs w:val="24"/>
        </w:rPr>
        <w:t>.</w:t>
      </w:r>
    </w:p>
    <w:p w:rsidR="00E35876" w:rsidRPr="00E35876" w:rsidRDefault="00E35876" w:rsidP="00E35876">
      <w:pPr>
        <w:spacing w:after="180" w:line="240" w:lineRule="auto"/>
        <w:ind w:left="4956" w:firstLine="708"/>
        <w:jc w:val="both"/>
        <w:rPr>
          <w:rFonts w:ascii="Times New Roman" w:eastAsia="Times New Roman" w:hAnsi="Times New Roman" w:cs="Times New Roman"/>
          <w:sz w:val="24"/>
          <w:szCs w:val="24"/>
          <w:lang w:eastAsia="hr-HR"/>
        </w:rPr>
      </w:pPr>
      <w:r w:rsidRPr="00E35876">
        <w:rPr>
          <w:rFonts w:ascii="Times New Roman" w:eastAsia="Times New Roman" w:hAnsi="Times New Roman" w:cs="Times New Roman"/>
          <w:sz w:val="24"/>
          <w:szCs w:val="24"/>
          <w:lang w:eastAsia="hr-HR"/>
        </w:rPr>
        <w:t>Predsjednica Upravnog vijeća:</w:t>
      </w:r>
    </w:p>
    <w:p w:rsidR="004C56A7" w:rsidRPr="009D1802" w:rsidRDefault="00E35876" w:rsidP="009D1802">
      <w:pPr>
        <w:spacing w:after="0" w:line="240" w:lineRule="auto"/>
        <w:jc w:val="both"/>
        <w:rPr>
          <w:rFonts w:ascii="Times New Roman" w:eastAsia="Times New Roman" w:hAnsi="Times New Roman" w:cs="Times New Roman"/>
          <w:sz w:val="24"/>
          <w:szCs w:val="24"/>
          <w:lang w:eastAsia="hr-HR"/>
        </w:rPr>
      </w:pP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r>
      <w:r w:rsidRPr="00E35876">
        <w:rPr>
          <w:rFonts w:ascii="Times New Roman" w:eastAsia="Times New Roman" w:hAnsi="Times New Roman" w:cs="Times New Roman"/>
          <w:sz w:val="24"/>
          <w:szCs w:val="24"/>
          <w:lang w:eastAsia="hr-HR"/>
        </w:rPr>
        <w:tab/>
        <w:t xml:space="preserve">                  </w:t>
      </w:r>
      <w:r w:rsidR="00D00C81">
        <w:rPr>
          <w:rFonts w:ascii="Times New Roman" w:eastAsia="Times New Roman" w:hAnsi="Times New Roman" w:cs="Times New Roman"/>
          <w:sz w:val="24"/>
          <w:szCs w:val="24"/>
          <w:lang w:eastAsia="hr-HR"/>
        </w:rPr>
        <w:t xml:space="preserve">  </w:t>
      </w:r>
      <w:r w:rsidRPr="00E35876">
        <w:rPr>
          <w:rFonts w:ascii="Times New Roman" w:eastAsia="Times New Roman" w:hAnsi="Times New Roman" w:cs="Times New Roman"/>
          <w:sz w:val="24"/>
          <w:szCs w:val="24"/>
          <w:lang w:eastAsia="hr-HR"/>
        </w:rPr>
        <w:t xml:space="preserve"> </w:t>
      </w:r>
      <w:r w:rsidR="00D00C81">
        <w:rPr>
          <w:rFonts w:ascii="Times New Roman" w:eastAsia="Times New Roman" w:hAnsi="Times New Roman" w:cs="Times New Roman"/>
          <w:sz w:val="24"/>
          <w:szCs w:val="24"/>
          <w:lang w:eastAsia="hr-HR"/>
        </w:rPr>
        <w:t>Anica Sitar, prof.</w:t>
      </w:r>
    </w:p>
    <w:sectPr w:rsidR="004C56A7" w:rsidRPr="009D1802" w:rsidSect="00FB4269">
      <w:pgSz w:w="11906" w:h="16838" w:code="9"/>
      <w:pgMar w:top="1418" w:right="155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B5" w:rsidRDefault="00DC1DB5" w:rsidP="00DE4C44">
      <w:pPr>
        <w:spacing w:after="0" w:line="240" w:lineRule="auto"/>
      </w:pPr>
      <w:r>
        <w:separator/>
      </w:r>
    </w:p>
  </w:endnote>
  <w:endnote w:type="continuationSeparator" w:id="0">
    <w:p w:rsidR="00DC1DB5" w:rsidRDefault="00DC1DB5" w:rsidP="00DE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B5" w:rsidRDefault="00DC1DB5" w:rsidP="00DE4C44">
      <w:pPr>
        <w:spacing w:after="0" w:line="240" w:lineRule="auto"/>
      </w:pPr>
      <w:r>
        <w:separator/>
      </w:r>
    </w:p>
  </w:footnote>
  <w:footnote w:type="continuationSeparator" w:id="0">
    <w:p w:rsidR="00DC1DB5" w:rsidRDefault="00DC1DB5" w:rsidP="00DE4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6CE8"/>
    <w:multiLevelType w:val="hybridMultilevel"/>
    <w:tmpl w:val="EE54D60E"/>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40E0C78"/>
    <w:multiLevelType w:val="hybridMultilevel"/>
    <w:tmpl w:val="F50449A4"/>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
    <w:nsid w:val="1A321565"/>
    <w:multiLevelType w:val="hybridMultilevel"/>
    <w:tmpl w:val="366899DC"/>
    <w:lvl w:ilvl="0" w:tplc="40E620D8">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nsid w:val="1A574340"/>
    <w:multiLevelType w:val="hybridMultilevel"/>
    <w:tmpl w:val="539C05BA"/>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nsid w:val="21DB188B"/>
    <w:multiLevelType w:val="hybridMultilevel"/>
    <w:tmpl w:val="806C289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4EE0133"/>
    <w:multiLevelType w:val="hybridMultilevel"/>
    <w:tmpl w:val="6040F02A"/>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nsid w:val="25766880"/>
    <w:multiLevelType w:val="hybridMultilevel"/>
    <w:tmpl w:val="DF4E4B96"/>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1FE1F71"/>
    <w:multiLevelType w:val="hybridMultilevel"/>
    <w:tmpl w:val="6F64BE56"/>
    <w:lvl w:ilvl="0" w:tplc="A4E8C4B8">
      <w:start w:val="1"/>
      <w:numFmt w:val="decimal"/>
      <w:lvlText w:val="%1."/>
      <w:lvlJc w:val="left"/>
      <w:pPr>
        <w:ind w:left="720" w:hanging="360"/>
      </w:pPr>
      <w:rPr>
        <w:rFonts w:hint="default"/>
        <w:i/>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B68570F"/>
    <w:multiLevelType w:val="hybridMultilevel"/>
    <w:tmpl w:val="899EDAA8"/>
    <w:lvl w:ilvl="0" w:tplc="52BEA9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1EE79FA"/>
    <w:multiLevelType w:val="hybridMultilevel"/>
    <w:tmpl w:val="DEB8F7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2B155A2"/>
    <w:multiLevelType w:val="hybridMultilevel"/>
    <w:tmpl w:val="DE38A228"/>
    <w:lvl w:ilvl="0" w:tplc="ABE88C5C">
      <w:numFmt w:val="bullet"/>
      <w:lvlText w:val="•"/>
      <w:lvlJc w:val="left"/>
      <w:pPr>
        <w:ind w:left="1145" w:hanging="360"/>
      </w:pPr>
      <w:rPr>
        <w:rFonts w:ascii="Arial" w:eastAsia="Times New Roman" w:hAnsi="Arial" w:cs="Arial" w:hint="default"/>
        <w:color w:val="000000"/>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11">
    <w:nsid w:val="43EA2EC9"/>
    <w:multiLevelType w:val="hybridMultilevel"/>
    <w:tmpl w:val="24C041F0"/>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53A10E4"/>
    <w:multiLevelType w:val="hybridMultilevel"/>
    <w:tmpl w:val="95C2C9D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8117B2A"/>
    <w:multiLevelType w:val="hybridMultilevel"/>
    <w:tmpl w:val="ACC48076"/>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EC90F6B"/>
    <w:multiLevelType w:val="hybridMultilevel"/>
    <w:tmpl w:val="FA7AAF36"/>
    <w:lvl w:ilvl="0" w:tplc="FECEB0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418364F"/>
    <w:multiLevelType w:val="hybridMultilevel"/>
    <w:tmpl w:val="AC862B10"/>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A5D4660"/>
    <w:multiLevelType w:val="hybridMultilevel"/>
    <w:tmpl w:val="AC862B10"/>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C374C16"/>
    <w:multiLevelType w:val="hybridMultilevel"/>
    <w:tmpl w:val="4222979E"/>
    <w:lvl w:ilvl="0" w:tplc="ABE88C5C">
      <w:numFmt w:val="bullet"/>
      <w:lvlText w:val="•"/>
      <w:lvlJc w:val="left"/>
      <w:pPr>
        <w:ind w:left="1004" w:hanging="360"/>
      </w:pPr>
      <w:rPr>
        <w:rFonts w:ascii="Arial" w:eastAsia="Times New Roman" w:hAnsi="Arial" w:cs="Arial" w:hint="default"/>
        <w:color w:val="00000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8">
    <w:nsid w:val="6EDE7CDE"/>
    <w:multiLevelType w:val="hybridMultilevel"/>
    <w:tmpl w:val="11A2B3D4"/>
    <w:lvl w:ilvl="0" w:tplc="81C60888">
      <w:start w:val="1"/>
      <w:numFmt w:val="upperRoman"/>
      <w:lvlText w:val="%1."/>
      <w:lvlJc w:val="left"/>
      <w:pPr>
        <w:ind w:left="3128" w:hanging="720"/>
      </w:pPr>
      <w:rPr>
        <w:rFonts w:hint="default"/>
        <w:color w:val="auto"/>
      </w:rPr>
    </w:lvl>
    <w:lvl w:ilvl="1" w:tplc="041A0019" w:tentative="1">
      <w:start w:val="1"/>
      <w:numFmt w:val="lowerLetter"/>
      <w:lvlText w:val="%2."/>
      <w:lvlJc w:val="left"/>
      <w:pPr>
        <w:ind w:left="3488" w:hanging="360"/>
      </w:pPr>
    </w:lvl>
    <w:lvl w:ilvl="2" w:tplc="041A001B" w:tentative="1">
      <w:start w:val="1"/>
      <w:numFmt w:val="lowerRoman"/>
      <w:lvlText w:val="%3."/>
      <w:lvlJc w:val="right"/>
      <w:pPr>
        <w:ind w:left="4208" w:hanging="180"/>
      </w:pPr>
    </w:lvl>
    <w:lvl w:ilvl="3" w:tplc="041A000F" w:tentative="1">
      <w:start w:val="1"/>
      <w:numFmt w:val="decimal"/>
      <w:lvlText w:val="%4."/>
      <w:lvlJc w:val="left"/>
      <w:pPr>
        <w:ind w:left="4928" w:hanging="360"/>
      </w:pPr>
    </w:lvl>
    <w:lvl w:ilvl="4" w:tplc="041A0019" w:tentative="1">
      <w:start w:val="1"/>
      <w:numFmt w:val="lowerLetter"/>
      <w:lvlText w:val="%5."/>
      <w:lvlJc w:val="left"/>
      <w:pPr>
        <w:ind w:left="5648" w:hanging="360"/>
      </w:pPr>
    </w:lvl>
    <w:lvl w:ilvl="5" w:tplc="041A001B" w:tentative="1">
      <w:start w:val="1"/>
      <w:numFmt w:val="lowerRoman"/>
      <w:lvlText w:val="%6."/>
      <w:lvlJc w:val="right"/>
      <w:pPr>
        <w:ind w:left="6368" w:hanging="180"/>
      </w:pPr>
    </w:lvl>
    <w:lvl w:ilvl="6" w:tplc="041A000F" w:tentative="1">
      <w:start w:val="1"/>
      <w:numFmt w:val="decimal"/>
      <w:lvlText w:val="%7."/>
      <w:lvlJc w:val="left"/>
      <w:pPr>
        <w:ind w:left="7088" w:hanging="360"/>
      </w:pPr>
    </w:lvl>
    <w:lvl w:ilvl="7" w:tplc="041A0019" w:tentative="1">
      <w:start w:val="1"/>
      <w:numFmt w:val="lowerLetter"/>
      <w:lvlText w:val="%8."/>
      <w:lvlJc w:val="left"/>
      <w:pPr>
        <w:ind w:left="7808" w:hanging="360"/>
      </w:pPr>
    </w:lvl>
    <w:lvl w:ilvl="8" w:tplc="041A001B" w:tentative="1">
      <w:start w:val="1"/>
      <w:numFmt w:val="lowerRoman"/>
      <w:lvlText w:val="%9."/>
      <w:lvlJc w:val="right"/>
      <w:pPr>
        <w:ind w:left="8528" w:hanging="180"/>
      </w:pPr>
    </w:lvl>
  </w:abstractNum>
  <w:abstractNum w:abstractNumId="19">
    <w:nsid w:val="79DA6CF1"/>
    <w:multiLevelType w:val="hybridMultilevel"/>
    <w:tmpl w:val="A3381E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D5E62B3"/>
    <w:multiLevelType w:val="hybridMultilevel"/>
    <w:tmpl w:val="C48E202C"/>
    <w:lvl w:ilvl="0" w:tplc="A4E8C4B8">
      <w:start w:val="1"/>
      <w:numFmt w:val="decimal"/>
      <w:lvlText w:val="%1."/>
      <w:lvlJc w:val="left"/>
      <w:pPr>
        <w:ind w:left="720" w:hanging="360"/>
      </w:pPr>
      <w:rPr>
        <w:rFonts w:hint="default"/>
        <w:i/>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16"/>
  </w:num>
  <w:num w:numId="3">
    <w:abstractNumId w:val="8"/>
  </w:num>
  <w:num w:numId="4">
    <w:abstractNumId w:val="2"/>
  </w:num>
  <w:num w:numId="5">
    <w:abstractNumId w:val="17"/>
  </w:num>
  <w:num w:numId="6">
    <w:abstractNumId w:val="1"/>
  </w:num>
  <w:num w:numId="7">
    <w:abstractNumId w:val="3"/>
  </w:num>
  <w:num w:numId="8">
    <w:abstractNumId w:val="5"/>
  </w:num>
  <w:num w:numId="9">
    <w:abstractNumId w:val="10"/>
  </w:num>
  <w:num w:numId="10">
    <w:abstractNumId w:val="14"/>
  </w:num>
  <w:num w:numId="11">
    <w:abstractNumId w:val="15"/>
  </w:num>
  <w:num w:numId="12">
    <w:abstractNumId w:val="13"/>
  </w:num>
  <w:num w:numId="13">
    <w:abstractNumId w:val="6"/>
  </w:num>
  <w:num w:numId="14">
    <w:abstractNumId w:val="0"/>
  </w:num>
  <w:num w:numId="15">
    <w:abstractNumId w:val="18"/>
  </w:num>
  <w:num w:numId="16">
    <w:abstractNumId w:val="20"/>
  </w:num>
  <w:num w:numId="17">
    <w:abstractNumId w:val="7"/>
  </w:num>
  <w:num w:numId="18">
    <w:abstractNumId w:val="11"/>
  </w:num>
  <w:num w:numId="19">
    <w:abstractNumId w:val="1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92"/>
    <w:rsid w:val="00000113"/>
    <w:rsid w:val="000248C2"/>
    <w:rsid w:val="00034333"/>
    <w:rsid w:val="00036AF2"/>
    <w:rsid w:val="00037E1A"/>
    <w:rsid w:val="00042BAA"/>
    <w:rsid w:val="0005109A"/>
    <w:rsid w:val="000565D3"/>
    <w:rsid w:val="00056618"/>
    <w:rsid w:val="0006599D"/>
    <w:rsid w:val="00073766"/>
    <w:rsid w:val="00085061"/>
    <w:rsid w:val="00085AC0"/>
    <w:rsid w:val="0009393F"/>
    <w:rsid w:val="000B2384"/>
    <w:rsid w:val="000C73B3"/>
    <w:rsid w:val="000C749D"/>
    <w:rsid w:val="000D128E"/>
    <w:rsid w:val="000D76BE"/>
    <w:rsid w:val="000E568E"/>
    <w:rsid w:val="00107458"/>
    <w:rsid w:val="00111B1E"/>
    <w:rsid w:val="00116F29"/>
    <w:rsid w:val="001171BA"/>
    <w:rsid w:val="00117AE2"/>
    <w:rsid w:val="00125A95"/>
    <w:rsid w:val="001279EC"/>
    <w:rsid w:val="0013060C"/>
    <w:rsid w:val="001406FE"/>
    <w:rsid w:val="00147AF6"/>
    <w:rsid w:val="00154A67"/>
    <w:rsid w:val="00164003"/>
    <w:rsid w:val="0016686A"/>
    <w:rsid w:val="00173B72"/>
    <w:rsid w:val="00185F4F"/>
    <w:rsid w:val="00187EFC"/>
    <w:rsid w:val="00194BB5"/>
    <w:rsid w:val="00194E56"/>
    <w:rsid w:val="00195BD3"/>
    <w:rsid w:val="001A6986"/>
    <w:rsid w:val="001C5B5C"/>
    <w:rsid w:val="001D0D63"/>
    <w:rsid w:val="001D6408"/>
    <w:rsid w:val="001E3448"/>
    <w:rsid w:val="001F2E92"/>
    <w:rsid w:val="001F5928"/>
    <w:rsid w:val="00220345"/>
    <w:rsid w:val="00236A28"/>
    <w:rsid w:val="002427C7"/>
    <w:rsid w:val="00246368"/>
    <w:rsid w:val="00250AF2"/>
    <w:rsid w:val="00250C44"/>
    <w:rsid w:val="002652CC"/>
    <w:rsid w:val="0029083A"/>
    <w:rsid w:val="00297E7A"/>
    <w:rsid w:val="002A353B"/>
    <w:rsid w:val="002A430E"/>
    <w:rsid w:val="002A7F66"/>
    <w:rsid w:val="002B5644"/>
    <w:rsid w:val="002B6F1E"/>
    <w:rsid w:val="002E36E9"/>
    <w:rsid w:val="002E7440"/>
    <w:rsid w:val="002F07DB"/>
    <w:rsid w:val="002F32B1"/>
    <w:rsid w:val="002F5BFC"/>
    <w:rsid w:val="00326163"/>
    <w:rsid w:val="00326236"/>
    <w:rsid w:val="00342C85"/>
    <w:rsid w:val="0035082C"/>
    <w:rsid w:val="00353C36"/>
    <w:rsid w:val="00354E89"/>
    <w:rsid w:val="00356180"/>
    <w:rsid w:val="00367345"/>
    <w:rsid w:val="00367E7E"/>
    <w:rsid w:val="0038260A"/>
    <w:rsid w:val="0038341D"/>
    <w:rsid w:val="003934D9"/>
    <w:rsid w:val="003A3CC7"/>
    <w:rsid w:val="003B1343"/>
    <w:rsid w:val="003C24DA"/>
    <w:rsid w:val="003C4B0A"/>
    <w:rsid w:val="003D532F"/>
    <w:rsid w:val="003F1538"/>
    <w:rsid w:val="00426CF5"/>
    <w:rsid w:val="0044282C"/>
    <w:rsid w:val="0045649C"/>
    <w:rsid w:val="0046299C"/>
    <w:rsid w:val="00482B3E"/>
    <w:rsid w:val="00486C30"/>
    <w:rsid w:val="004A2D85"/>
    <w:rsid w:val="004A7D92"/>
    <w:rsid w:val="004B172A"/>
    <w:rsid w:val="004C2DD8"/>
    <w:rsid w:val="004C44CD"/>
    <w:rsid w:val="004C51E1"/>
    <w:rsid w:val="004C56A7"/>
    <w:rsid w:val="004D23D0"/>
    <w:rsid w:val="004D31DB"/>
    <w:rsid w:val="004F102D"/>
    <w:rsid w:val="004F7556"/>
    <w:rsid w:val="00506E4B"/>
    <w:rsid w:val="00514276"/>
    <w:rsid w:val="00524FEB"/>
    <w:rsid w:val="00531413"/>
    <w:rsid w:val="00553475"/>
    <w:rsid w:val="00555592"/>
    <w:rsid w:val="00580EF7"/>
    <w:rsid w:val="005945B3"/>
    <w:rsid w:val="0059693F"/>
    <w:rsid w:val="005A6225"/>
    <w:rsid w:val="005A7223"/>
    <w:rsid w:val="005A7D96"/>
    <w:rsid w:val="005B3C48"/>
    <w:rsid w:val="005D50C3"/>
    <w:rsid w:val="005D77E2"/>
    <w:rsid w:val="005E3D5F"/>
    <w:rsid w:val="005F0418"/>
    <w:rsid w:val="005F38FB"/>
    <w:rsid w:val="00610D34"/>
    <w:rsid w:val="006175CA"/>
    <w:rsid w:val="00630371"/>
    <w:rsid w:val="00633F07"/>
    <w:rsid w:val="00641476"/>
    <w:rsid w:val="006455E6"/>
    <w:rsid w:val="00647918"/>
    <w:rsid w:val="0065062B"/>
    <w:rsid w:val="00665356"/>
    <w:rsid w:val="00672E25"/>
    <w:rsid w:val="00691E32"/>
    <w:rsid w:val="006A267F"/>
    <w:rsid w:val="006A26A1"/>
    <w:rsid w:val="006C68AD"/>
    <w:rsid w:val="006E2876"/>
    <w:rsid w:val="006E2D5D"/>
    <w:rsid w:val="006E50A6"/>
    <w:rsid w:val="006F0127"/>
    <w:rsid w:val="006F6BAE"/>
    <w:rsid w:val="0070202A"/>
    <w:rsid w:val="00712ABF"/>
    <w:rsid w:val="00714DA4"/>
    <w:rsid w:val="00714F40"/>
    <w:rsid w:val="0071677B"/>
    <w:rsid w:val="00720FB4"/>
    <w:rsid w:val="00722B58"/>
    <w:rsid w:val="00733A5C"/>
    <w:rsid w:val="00740BCC"/>
    <w:rsid w:val="0074125F"/>
    <w:rsid w:val="007416F9"/>
    <w:rsid w:val="00752461"/>
    <w:rsid w:val="00753484"/>
    <w:rsid w:val="00757F21"/>
    <w:rsid w:val="00766FF1"/>
    <w:rsid w:val="00782886"/>
    <w:rsid w:val="00782E75"/>
    <w:rsid w:val="00791DDD"/>
    <w:rsid w:val="007A32AF"/>
    <w:rsid w:val="007A36AF"/>
    <w:rsid w:val="007A6D40"/>
    <w:rsid w:val="007C1FB8"/>
    <w:rsid w:val="007D1091"/>
    <w:rsid w:val="007D4BED"/>
    <w:rsid w:val="007D6DB8"/>
    <w:rsid w:val="007E2700"/>
    <w:rsid w:val="007F7347"/>
    <w:rsid w:val="00826DE8"/>
    <w:rsid w:val="00827599"/>
    <w:rsid w:val="0082775A"/>
    <w:rsid w:val="0084251A"/>
    <w:rsid w:val="00856638"/>
    <w:rsid w:val="00872D92"/>
    <w:rsid w:val="00884E92"/>
    <w:rsid w:val="00893F05"/>
    <w:rsid w:val="008A0213"/>
    <w:rsid w:val="008B41E9"/>
    <w:rsid w:val="008C2C21"/>
    <w:rsid w:val="008D4DDD"/>
    <w:rsid w:val="008F1B77"/>
    <w:rsid w:val="00900E6B"/>
    <w:rsid w:val="00902BEC"/>
    <w:rsid w:val="00907B10"/>
    <w:rsid w:val="00922972"/>
    <w:rsid w:val="009267D8"/>
    <w:rsid w:val="00954DE9"/>
    <w:rsid w:val="0095576A"/>
    <w:rsid w:val="00961382"/>
    <w:rsid w:val="00962F25"/>
    <w:rsid w:val="00973245"/>
    <w:rsid w:val="00975AE7"/>
    <w:rsid w:val="009A2154"/>
    <w:rsid w:val="009A3260"/>
    <w:rsid w:val="009A4904"/>
    <w:rsid w:val="009B13E9"/>
    <w:rsid w:val="009B7A49"/>
    <w:rsid w:val="009C4BF6"/>
    <w:rsid w:val="009C761E"/>
    <w:rsid w:val="009D1802"/>
    <w:rsid w:val="009D51D2"/>
    <w:rsid w:val="009E1BA4"/>
    <w:rsid w:val="009E6CB1"/>
    <w:rsid w:val="009F1865"/>
    <w:rsid w:val="00A11AEA"/>
    <w:rsid w:val="00A1288A"/>
    <w:rsid w:val="00A1350A"/>
    <w:rsid w:val="00A30AD2"/>
    <w:rsid w:val="00A35967"/>
    <w:rsid w:val="00A45D4A"/>
    <w:rsid w:val="00A464D5"/>
    <w:rsid w:val="00A503C6"/>
    <w:rsid w:val="00A519B5"/>
    <w:rsid w:val="00A542E5"/>
    <w:rsid w:val="00A567A1"/>
    <w:rsid w:val="00A77285"/>
    <w:rsid w:val="00A77BF5"/>
    <w:rsid w:val="00AA0155"/>
    <w:rsid w:val="00AA6927"/>
    <w:rsid w:val="00AB2406"/>
    <w:rsid w:val="00AB4289"/>
    <w:rsid w:val="00AC4C21"/>
    <w:rsid w:val="00AD50C0"/>
    <w:rsid w:val="00AE0D29"/>
    <w:rsid w:val="00B057A9"/>
    <w:rsid w:val="00B10592"/>
    <w:rsid w:val="00B2305E"/>
    <w:rsid w:val="00B27F33"/>
    <w:rsid w:val="00B33314"/>
    <w:rsid w:val="00B41883"/>
    <w:rsid w:val="00B5004B"/>
    <w:rsid w:val="00B55720"/>
    <w:rsid w:val="00B566A0"/>
    <w:rsid w:val="00B66510"/>
    <w:rsid w:val="00B71DF5"/>
    <w:rsid w:val="00B76812"/>
    <w:rsid w:val="00B776E3"/>
    <w:rsid w:val="00B8475F"/>
    <w:rsid w:val="00B9228A"/>
    <w:rsid w:val="00B95ADA"/>
    <w:rsid w:val="00B97CD6"/>
    <w:rsid w:val="00BA00A0"/>
    <w:rsid w:val="00BA04E0"/>
    <w:rsid w:val="00BA5F09"/>
    <w:rsid w:val="00BB15AC"/>
    <w:rsid w:val="00BB62C8"/>
    <w:rsid w:val="00BB6DE8"/>
    <w:rsid w:val="00BD24C4"/>
    <w:rsid w:val="00BE783A"/>
    <w:rsid w:val="00BF2214"/>
    <w:rsid w:val="00BF48F6"/>
    <w:rsid w:val="00BF6A2F"/>
    <w:rsid w:val="00C078DF"/>
    <w:rsid w:val="00C159C9"/>
    <w:rsid w:val="00C2703C"/>
    <w:rsid w:val="00C37C69"/>
    <w:rsid w:val="00C50B2D"/>
    <w:rsid w:val="00C542F9"/>
    <w:rsid w:val="00C54A0D"/>
    <w:rsid w:val="00C65C36"/>
    <w:rsid w:val="00C82DC1"/>
    <w:rsid w:val="00C847B5"/>
    <w:rsid w:val="00C92865"/>
    <w:rsid w:val="00C94E8F"/>
    <w:rsid w:val="00C96A2C"/>
    <w:rsid w:val="00CA433B"/>
    <w:rsid w:val="00CA7016"/>
    <w:rsid w:val="00CC1D56"/>
    <w:rsid w:val="00CD4E74"/>
    <w:rsid w:val="00CE19EE"/>
    <w:rsid w:val="00CE4B3B"/>
    <w:rsid w:val="00CE6C40"/>
    <w:rsid w:val="00CF21D1"/>
    <w:rsid w:val="00CF2395"/>
    <w:rsid w:val="00CF4739"/>
    <w:rsid w:val="00CF5546"/>
    <w:rsid w:val="00D00C81"/>
    <w:rsid w:val="00D01139"/>
    <w:rsid w:val="00D10FF9"/>
    <w:rsid w:val="00D14E8F"/>
    <w:rsid w:val="00D15029"/>
    <w:rsid w:val="00D212C3"/>
    <w:rsid w:val="00D2383D"/>
    <w:rsid w:val="00D44213"/>
    <w:rsid w:val="00D50432"/>
    <w:rsid w:val="00D53705"/>
    <w:rsid w:val="00D55935"/>
    <w:rsid w:val="00D70D25"/>
    <w:rsid w:val="00D85291"/>
    <w:rsid w:val="00D947FA"/>
    <w:rsid w:val="00DC1DB5"/>
    <w:rsid w:val="00DC37B4"/>
    <w:rsid w:val="00DD546C"/>
    <w:rsid w:val="00DE4C44"/>
    <w:rsid w:val="00DF08A0"/>
    <w:rsid w:val="00DF68BF"/>
    <w:rsid w:val="00DF6EE8"/>
    <w:rsid w:val="00E04AB9"/>
    <w:rsid w:val="00E16B18"/>
    <w:rsid w:val="00E26F60"/>
    <w:rsid w:val="00E34B43"/>
    <w:rsid w:val="00E34B80"/>
    <w:rsid w:val="00E35876"/>
    <w:rsid w:val="00E6124C"/>
    <w:rsid w:val="00E63B48"/>
    <w:rsid w:val="00E67792"/>
    <w:rsid w:val="00E72EA8"/>
    <w:rsid w:val="00E82888"/>
    <w:rsid w:val="00EC25A0"/>
    <w:rsid w:val="00EC4D2C"/>
    <w:rsid w:val="00EC60EC"/>
    <w:rsid w:val="00EC6D79"/>
    <w:rsid w:val="00ED0CCF"/>
    <w:rsid w:val="00F04C3C"/>
    <w:rsid w:val="00F140B5"/>
    <w:rsid w:val="00F278D3"/>
    <w:rsid w:val="00F27A77"/>
    <w:rsid w:val="00F35084"/>
    <w:rsid w:val="00F41D78"/>
    <w:rsid w:val="00F44B8F"/>
    <w:rsid w:val="00F51D50"/>
    <w:rsid w:val="00F60555"/>
    <w:rsid w:val="00F71D46"/>
    <w:rsid w:val="00F74418"/>
    <w:rsid w:val="00F83399"/>
    <w:rsid w:val="00F85C29"/>
    <w:rsid w:val="00F956D8"/>
    <w:rsid w:val="00FA0CE7"/>
    <w:rsid w:val="00FA4CE4"/>
    <w:rsid w:val="00FA729B"/>
    <w:rsid w:val="00FA7DD6"/>
    <w:rsid w:val="00FB0FB0"/>
    <w:rsid w:val="00FB3430"/>
    <w:rsid w:val="00FB4049"/>
    <w:rsid w:val="00FB4269"/>
    <w:rsid w:val="00FC5A44"/>
    <w:rsid w:val="00FD3FCB"/>
    <w:rsid w:val="00FE1AA9"/>
    <w:rsid w:val="00FE530C"/>
    <w:rsid w:val="00FF49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44"/>
  </w:style>
  <w:style w:type="paragraph" w:styleId="Naslov1">
    <w:name w:val="heading 1"/>
    <w:basedOn w:val="Normal"/>
    <w:next w:val="Normal"/>
    <w:link w:val="Naslov1Char"/>
    <w:qFormat/>
    <w:rsid w:val="004C56A7"/>
    <w:pPr>
      <w:keepNext/>
      <w:spacing w:after="0" w:line="240" w:lineRule="auto"/>
      <w:outlineLvl w:val="0"/>
    </w:pPr>
    <w:rPr>
      <w:rFonts w:ascii="Arial" w:eastAsia="Times New Roman" w:hAnsi="Arial" w:cs="Arial"/>
      <w:b/>
      <w:bCs/>
      <w:sz w:val="20"/>
      <w:szCs w:val="24"/>
      <w:lang w:eastAsia="hr-HR"/>
    </w:rPr>
  </w:style>
  <w:style w:type="paragraph" w:styleId="Naslov3">
    <w:name w:val="heading 3"/>
    <w:basedOn w:val="Normal"/>
    <w:next w:val="Normal"/>
    <w:link w:val="Naslov3Char"/>
    <w:qFormat/>
    <w:rsid w:val="004C56A7"/>
    <w:pPr>
      <w:keepNext/>
      <w:spacing w:after="0" w:line="240" w:lineRule="auto"/>
      <w:jc w:val="both"/>
      <w:outlineLvl w:val="2"/>
    </w:pPr>
    <w:rPr>
      <w:rFonts w:ascii="Arial" w:eastAsia="Times New Roman" w:hAnsi="Arial" w:cs="Arial"/>
      <w:b/>
      <w:bCs/>
      <w:sz w:val="18"/>
      <w:szCs w:val="24"/>
      <w:lang w:eastAsia="hr-HR"/>
    </w:rPr>
  </w:style>
  <w:style w:type="paragraph" w:styleId="Naslov7">
    <w:name w:val="heading 7"/>
    <w:basedOn w:val="Normal"/>
    <w:next w:val="Normal"/>
    <w:link w:val="Naslov7Char"/>
    <w:qFormat/>
    <w:rsid w:val="004C56A7"/>
    <w:pPr>
      <w:keepNext/>
      <w:spacing w:after="0" w:line="240" w:lineRule="auto"/>
      <w:jc w:val="center"/>
      <w:outlineLvl w:val="6"/>
    </w:pPr>
    <w:rPr>
      <w:rFonts w:ascii="Arial" w:eastAsia="Times New Roman" w:hAnsi="Arial" w:cs="Arial"/>
      <w:b/>
      <w:bCs/>
      <w:sz w:val="1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5592"/>
    <w:pPr>
      <w:ind w:left="720"/>
      <w:contextualSpacing/>
    </w:pPr>
  </w:style>
  <w:style w:type="paragraph" w:styleId="Bezproreda">
    <w:name w:val="No Spacing"/>
    <w:qFormat/>
    <w:rsid w:val="00DF08A0"/>
    <w:pPr>
      <w:spacing w:after="0" w:line="240" w:lineRule="auto"/>
    </w:pPr>
  </w:style>
  <w:style w:type="paragraph" w:styleId="Tekstbalonia">
    <w:name w:val="Balloon Text"/>
    <w:basedOn w:val="Normal"/>
    <w:link w:val="TekstbaloniaChar"/>
    <w:uiPriority w:val="99"/>
    <w:semiHidden/>
    <w:unhideWhenUsed/>
    <w:rsid w:val="00354E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4E89"/>
    <w:rPr>
      <w:rFonts w:ascii="Tahoma" w:hAnsi="Tahoma" w:cs="Tahoma"/>
      <w:sz w:val="16"/>
      <w:szCs w:val="16"/>
    </w:rPr>
  </w:style>
  <w:style w:type="table" w:styleId="Reetkatablice">
    <w:name w:val="Table Grid"/>
    <w:basedOn w:val="Obinatablica"/>
    <w:uiPriority w:val="59"/>
    <w:rsid w:val="0034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semiHidden/>
    <w:unhideWhenUsed/>
    <w:rsid w:val="004C56A7"/>
    <w:pPr>
      <w:spacing w:after="120"/>
    </w:pPr>
  </w:style>
  <w:style w:type="character" w:customStyle="1" w:styleId="TijelotekstaChar">
    <w:name w:val="Tijelo teksta Char"/>
    <w:basedOn w:val="Zadanifontodlomka"/>
    <w:link w:val="Tijeloteksta"/>
    <w:uiPriority w:val="99"/>
    <w:semiHidden/>
    <w:rsid w:val="004C56A7"/>
  </w:style>
  <w:style w:type="character" w:customStyle="1" w:styleId="Naslov1Char">
    <w:name w:val="Naslov 1 Char"/>
    <w:basedOn w:val="Zadanifontodlomka"/>
    <w:link w:val="Naslov1"/>
    <w:rsid w:val="004C56A7"/>
    <w:rPr>
      <w:rFonts w:ascii="Arial" w:eastAsia="Times New Roman" w:hAnsi="Arial" w:cs="Arial"/>
      <w:b/>
      <w:bCs/>
      <w:sz w:val="20"/>
      <w:szCs w:val="24"/>
      <w:lang w:eastAsia="hr-HR"/>
    </w:rPr>
  </w:style>
  <w:style w:type="character" w:customStyle="1" w:styleId="Naslov3Char">
    <w:name w:val="Naslov 3 Char"/>
    <w:basedOn w:val="Zadanifontodlomka"/>
    <w:link w:val="Naslov3"/>
    <w:rsid w:val="004C56A7"/>
    <w:rPr>
      <w:rFonts w:ascii="Arial" w:eastAsia="Times New Roman" w:hAnsi="Arial" w:cs="Arial"/>
      <w:b/>
      <w:bCs/>
      <w:sz w:val="18"/>
      <w:szCs w:val="24"/>
      <w:lang w:eastAsia="hr-HR"/>
    </w:rPr>
  </w:style>
  <w:style w:type="character" w:customStyle="1" w:styleId="Naslov7Char">
    <w:name w:val="Naslov 7 Char"/>
    <w:basedOn w:val="Zadanifontodlomka"/>
    <w:link w:val="Naslov7"/>
    <w:rsid w:val="004C56A7"/>
    <w:rPr>
      <w:rFonts w:ascii="Arial" w:eastAsia="Times New Roman" w:hAnsi="Arial" w:cs="Arial"/>
      <w:b/>
      <w:bCs/>
      <w:sz w:val="18"/>
      <w:szCs w:val="20"/>
      <w:lang w:eastAsia="hr-HR"/>
    </w:rPr>
  </w:style>
  <w:style w:type="character" w:styleId="Neupadljivareferenca">
    <w:name w:val="Subtle Reference"/>
    <w:uiPriority w:val="31"/>
    <w:qFormat/>
    <w:rsid w:val="004C56A7"/>
    <w:rPr>
      <w:smallCaps/>
      <w:color w:val="5A5A5A"/>
    </w:rPr>
  </w:style>
  <w:style w:type="paragraph" w:styleId="Zaglavlje">
    <w:name w:val="header"/>
    <w:basedOn w:val="Normal"/>
    <w:link w:val="ZaglavljeChar"/>
    <w:uiPriority w:val="99"/>
    <w:unhideWhenUsed/>
    <w:rsid w:val="00DE4C4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4C44"/>
  </w:style>
  <w:style w:type="paragraph" w:styleId="Podnoje">
    <w:name w:val="footer"/>
    <w:basedOn w:val="Normal"/>
    <w:link w:val="PodnojeChar"/>
    <w:uiPriority w:val="99"/>
    <w:unhideWhenUsed/>
    <w:rsid w:val="00DE4C4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4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44"/>
  </w:style>
  <w:style w:type="paragraph" w:styleId="Naslov1">
    <w:name w:val="heading 1"/>
    <w:basedOn w:val="Normal"/>
    <w:next w:val="Normal"/>
    <w:link w:val="Naslov1Char"/>
    <w:qFormat/>
    <w:rsid w:val="004C56A7"/>
    <w:pPr>
      <w:keepNext/>
      <w:spacing w:after="0" w:line="240" w:lineRule="auto"/>
      <w:outlineLvl w:val="0"/>
    </w:pPr>
    <w:rPr>
      <w:rFonts w:ascii="Arial" w:eastAsia="Times New Roman" w:hAnsi="Arial" w:cs="Arial"/>
      <w:b/>
      <w:bCs/>
      <w:sz w:val="20"/>
      <w:szCs w:val="24"/>
      <w:lang w:eastAsia="hr-HR"/>
    </w:rPr>
  </w:style>
  <w:style w:type="paragraph" w:styleId="Naslov3">
    <w:name w:val="heading 3"/>
    <w:basedOn w:val="Normal"/>
    <w:next w:val="Normal"/>
    <w:link w:val="Naslov3Char"/>
    <w:qFormat/>
    <w:rsid w:val="004C56A7"/>
    <w:pPr>
      <w:keepNext/>
      <w:spacing w:after="0" w:line="240" w:lineRule="auto"/>
      <w:jc w:val="both"/>
      <w:outlineLvl w:val="2"/>
    </w:pPr>
    <w:rPr>
      <w:rFonts w:ascii="Arial" w:eastAsia="Times New Roman" w:hAnsi="Arial" w:cs="Arial"/>
      <w:b/>
      <w:bCs/>
      <w:sz w:val="18"/>
      <w:szCs w:val="24"/>
      <w:lang w:eastAsia="hr-HR"/>
    </w:rPr>
  </w:style>
  <w:style w:type="paragraph" w:styleId="Naslov7">
    <w:name w:val="heading 7"/>
    <w:basedOn w:val="Normal"/>
    <w:next w:val="Normal"/>
    <w:link w:val="Naslov7Char"/>
    <w:qFormat/>
    <w:rsid w:val="004C56A7"/>
    <w:pPr>
      <w:keepNext/>
      <w:spacing w:after="0" w:line="240" w:lineRule="auto"/>
      <w:jc w:val="center"/>
      <w:outlineLvl w:val="6"/>
    </w:pPr>
    <w:rPr>
      <w:rFonts w:ascii="Arial" w:eastAsia="Times New Roman" w:hAnsi="Arial" w:cs="Arial"/>
      <w:b/>
      <w:bCs/>
      <w:sz w:val="1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5592"/>
    <w:pPr>
      <w:ind w:left="720"/>
      <w:contextualSpacing/>
    </w:pPr>
  </w:style>
  <w:style w:type="paragraph" w:styleId="Bezproreda">
    <w:name w:val="No Spacing"/>
    <w:qFormat/>
    <w:rsid w:val="00DF08A0"/>
    <w:pPr>
      <w:spacing w:after="0" w:line="240" w:lineRule="auto"/>
    </w:pPr>
  </w:style>
  <w:style w:type="paragraph" w:styleId="Tekstbalonia">
    <w:name w:val="Balloon Text"/>
    <w:basedOn w:val="Normal"/>
    <w:link w:val="TekstbaloniaChar"/>
    <w:uiPriority w:val="99"/>
    <w:semiHidden/>
    <w:unhideWhenUsed/>
    <w:rsid w:val="00354E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4E89"/>
    <w:rPr>
      <w:rFonts w:ascii="Tahoma" w:hAnsi="Tahoma" w:cs="Tahoma"/>
      <w:sz w:val="16"/>
      <w:szCs w:val="16"/>
    </w:rPr>
  </w:style>
  <w:style w:type="table" w:styleId="Reetkatablice">
    <w:name w:val="Table Grid"/>
    <w:basedOn w:val="Obinatablica"/>
    <w:uiPriority w:val="59"/>
    <w:rsid w:val="0034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semiHidden/>
    <w:unhideWhenUsed/>
    <w:rsid w:val="004C56A7"/>
    <w:pPr>
      <w:spacing w:after="120"/>
    </w:pPr>
  </w:style>
  <w:style w:type="character" w:customStyle="1" w:styleId="TijelotekstaChar">
    <w:name w:val="Tijelo teksta Char"/>
    <w:basedOn w:val="Zadanifontodlomka"/>
    <w:link w:val="Tijeloteksta"/>
    <w:uiPriority w:val="99"/>
    <w:semiHidden/>
    <w:rsid w:val="004C56A7"/>
  </w:style>
  <w:style w:type="character" w:customStyle="1" w:styleId="Naslov1Char">
    <w:name w:val="Naslov 1 Char"/>
    <w:basedOn w:val="Zadanifontodlomka"/>
    <w:link w:val="Naslov1"/>
    <w:rsid w:val="004C56A7"/>
    <w:rPr>
      <w:rFonts w:ascii="Arial" w:eastAsia="Times New Roman" w:hAnsi="Arial" w:cs="Arial"/>
      <w:b/>
      <w:bCs/>
      <w:sz w:val="20"/>
      <w:szCs w:val="24"/>
      <w:lang w:eastAsia="hr-HR"/>
    </w:rPr>
  </w:style>
  <w:style w:type="character" w:customStyle="1" w:styleId="Naslov3Char">
    <w:name w:val="Naslov 3 Char"/>
    <w:basedOn w:val="Zadanifontodlomka"/>
    <w:link w:val="Naslov3"/>
    <w:rsid w:val="004C56A7"/>
    <w:rPr>
      <w:rFonts w:ascii="Arial" w:eastAsia="Times New Roman" w:hAnsi="Arial" w:cs="Arial"/>
      <w:b/>
      <w:bCs/>
      <w:sz w:val="18"/>
      <w:szCs w:val="24"/>
      <w:lang w:eastAsia="hr-HR"/>
    </w:rPr>
  </w:style>
  <w:style w:type="character" w:customStyle="1" w:styleId="Naslov7Char">
    <w:name w:val="Naslov 7 Char"/>
    <w:basedOn w:val="Zadanifontodlomka"/>
    <w:link w:val="Naslov7"/>
    <w:rsid w:val="004C56A7"/>
    <w:rPr>
      <w:rFonts w:ascii="Arial" w:eastAsia="Times New Roman" w:hAnsi="Arial" w:cs="Arial"/>
      <w:b/>
      <w:bCs/>
      <w:sz w:val="18"/>
      <w:szCs w:val="20"/>
      <w:lang w:eastAsia="hr-HR"/>
    </w:rPr>
  </w:style>
  <w:style w:type="character" w:styleId="Neupadljivareferenca">
    <w:name w:val="Subtle Reference"/>
    <w:uiPriority w:val="31"/>
    <w:qFormat/>
    <w:rsid w:val="004C56A7"/>
    <w:rPr>
      <w:smallCaps/>
      <w:color w:val="5A5A5A"/>
    </w:rPr>
  </w:style>
  <w:style w:type="paragraph" w:styleId="Zaglavlje">
    <w:name w:val="header"/>
    <w:basedOn w:val="Normal"/>
    <w:link w:val="ZaglavljeChar"/>
    <w:uiPriority w:val="99"/>
    <w:unhideWhenUsed/>
    <w:rsid w:val="00DE4C4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4C44"/>
  </w:style>
  <w:style w:type="paragraph" w:styleId="Podnoje">
    <w:name w:val="footer"/>
    <w:basedOn w:val="Normal"/>
    <w:link w:val="PodnojeChar"/>
    <w:uiPriority w:val="99"/>
    <w:unhideWhenUsed/>
    <w:rsid w:val="00DE4C4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4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082">
      <w:bodyDiv w:val="1"/>
      <w:marLeft w:val="0"/>
      <w:marRight w:val="0"/>
      <w:marTop w:val="0"/>
      <w:marBottom w:val="0"/>
      <w:divBdr>
        <w:top w:val="none" w:sz="0" w:space="0" w:color="auto"/>
        <w:left w:val="none" w:sz="0" w:space="0" w:color="auto"/>
        <w:bottom w:val="none" w:sz="0" w:space="0" w:color="auto"/>
        <w:right w:val="none" w:sz="0" w:space="0" w:color="auto"/>
      </w:divBdr>
    </w:div>
    <w:div w:id="652680692">
      <w:bodyDiv w:val="1"/>
      <w:marLeft w:val="0"/>
      <w:marRight w:val="0"/>
      <w:marTop w:val="0"/>
      <w:marBottom w:val="0"/>
      <w:divBdr>
        <w:top w:val="none" w:sz="0" w:space="0" w:color="auto"/>
        <w:left w:val="none" w:sz="0" w:space="0" w:color="auto"/>
        <w:bottom w:val="none" w:sz="0" w:space="0" w:color="auto"/>
        <w:right w:val="none" w:sz="0" w:space="0" w:color="auto"/>
      </w:divBdr>
    </w:div>
    <w:div w:id="806900853">
      <w:bodyDiv w:val="1"/>
      <w:marLeft w:val="0"/>
      <w:marRight w:val="0"/>
      <w:marTop w:val="0"/>
      <w:marBottom w:val="0"/>
      <w:divBdr>
        <w:top w:val="none" w:sz="0" w:space="0" w:color="auto"/>
        <w:left w:val="none" w:sz="0" w:space="0" w:color="auto"/>
        <w:bottom w:val="none" w:sz="0" w:space="0" w:color="auto"/>
        <w:right w:val="none" w:sz="0" w:space="0" w:color="auto"/>
      </w:divBdr>
    </w:div>
    <w:div w:id="1619485421">
      <w:bodyDiv w:val="1"/>
      <w:marLeft w:val="0"/>
      <w:marRight w:val="0"/>
      <w:marTop w:val="0"/>
      <w:marBottom w:val="0"/>
      <w:divBdr>
        <w:top w:val="none" w:sz="0" w:space="0" w:color="auto"/>
        <w:left w:val="none" w:sz="0" w:space="0" w:color="auto"/>
        <w:bottom w:val="none" w:sz="0" w:space="0" w:color="auto"/>
        <w:right w:val="none" w:sz="0" w:space="0" w:color="auto"/>
      </w:divBdr>
    </w:div>
    <w:div w:id="1731683313">
      <w:bodyDiv w:val="1"/>
      <w:marLeft w:val="0"/>
      <w:marRight w:val="0"/>
      <w:marTop w:val="0"/>
      <w:marBottom w:val="0"/>
      <w:divBdr>
        <w:top w:val="none" w:sz="0" w:space="0" w:color="auto"/>
        <w:left w:val="none" w:sz="0" w:space="0" w:color="auto"/>
        <w:bottom w:val="none" w:sz="0" w:space="0" w:color="auto"/>
        <w:right w:val="none" w:sz="0" w:space="0" w:color="auto"/>
      </w:divBdr>
    </w:div>
    <w:div w:id="1796287581">
      <w:bodyDiv w:val="1"/>
      <w:marLeft w:val="0"/>
      <w:marRight w:val="0"/>
      <w:marTop w:val="0"/>
      <w:marBottom w:val="0"/>
      <w:divBdr>
        <w:top w:val="none" w:sz="0" w:space="0" w:color="auto"/>
        <w:left w:val="none" w:sz="0" w:space="0" w:color="auto"/>
        <w:bottom w:val="none" w:sz="0" w:space="0" w:color="auto"/>
        <w:right w:val="none" w:sz="0" w:space="0" w:color="auto"/>
      </w:divBdr>
    </w:div>
    <w:div w:id="21273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757D-328E-492B-A009-BF42B419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21</Pages>
  <Words>3936</Words>
  <Characters>22440</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2022-12-28T07:40:00Z</cp:lastPrinted>
  <dcterms:created xsi:type="dcterms:W3CDTF">2024-10-21T21:12:00Z</dcterms:created>
  <dcterms:modified xsi:type="dcterms:W3CDTF">2024-10-24T10:13:00Z</dcterms:modified>
</cp:coreProperties>
</file>