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8A0" w:rsidRDefault="00DF08A0" w:rsidP="00DF08A0">
      <w:pPr>
        <w:pStyle w:val="Bezproreda"/>
      </w:pPr>
    </w:p>
    <w:p w:rsidR="00DF08A0" w:rsidRPr="006C77BB" w:rsidRDefault="00DF08A0" w:rsidP="006C77BB">
      <w:pPr>
        <w:pStyle w:val="Bezproreda"/>
        <w:spacing w:line="276" w:lineRule="auto"/>
        <w:rPr>
          <w:rFonts w:ascii="Times New Roman" w:hAnsi="Times New Roman" w:cs="Times New Roman"/>
          <w:b/>
          <w:sz w:val="32"/>
          <w:szCs w:val="32"/>
        </w:rPr>
      </w:pPr>
      <w:r w:rsidRPr="006C77BB">
        <w:rPr>
          <w:rFonts w:ascii="Times New Roman" w:hAnsi="Times New Roman" w:cs="Times New Roman"/>
          <w:b/>
          <w:sz w:val="32"/>
          <w:szCs w:val="32"/>
        </w:rPr>
        <w:t>DOM ZA STARIJE I NEMOĆNE OSOBE VARAŽDIN</w:t>
      </w:r>
    </w:p>
    <w:p w:rsidR="00DF08A0" w:rsidRPr="006C77BB" w:rsidRDefault="00DF08A0" w:rsidP="006C77BB">
      <w:pPr>
        <w:pStyle w:val="Bezproreda"/>
        <w:spacing w:line="276" w:lineRule="auto"/>
        <w:rPr>
          <w:rFonts w:ascii="Times New Roman" w:hAnsi="Times New Roman" w:cs="Times New Roman"/>
          <w:b/>
          <w:sz w:val="32"/>
          <w:szCs w:val="32"/>
        </w:rPr>
      </w:pPr>
      <w:r w:rsidRPr="006C77BB">
        <w:rPr>
          <w:rFonts w:ascii="Times New Roman" w:hAnsi="Times New Roman" w:cs="Times New Roman"/>
          <w:sz w:val="32"/>
          <w:szCs w:val="32"/>
        </w:rPr>
        <w:t>Zavojna 6, 42000 Varaždin</w:t>
      </w:r>
    </w:p>
    <w:p w:rsidR="00DF08A0" w:rsidRDefault="00DF08A0" w:rsidP="00555592">
      <w:pPr>
        <w:spacing w:after="120"/>
        <w:jc w:val="center"/>
        <w:rPr>
          <w:rFonts w:ascii="Times New Roman" w:hAnsi="Times New Roman" w:cs="Times New Roman"/>
          <w:b/>
          <w:sz w:val="24"/>
          <w:szCs w:val="24"/>
        </w:rPr>
      </w:pPr>
    </w:p>
    <w:p w:rsidR="00DF08A0" w:rsidRDefault="00DF08A0" w:rsidP="00555592">
      <w:pPr>
        <w:spacing w:after="120"/>
        <w:jc w:val="center"/>
        <w:rPr>
          <w:rFonts w:ascii="Times New Roman" w:hAnsi="Times New Roman" w:cs="Times New Roman"/>
          <w:b/>
          <w:sz w:val="24"/>
          <w:szCs w:val="24"/>
        </w:rPr>
      </w:pPr>
    </w:p>
    <w:p w:rsidR="00DF08A0" w:rsidRDefault="00DF08A0" w:rsidP="00555592">
      <w:pPr>
        <w:spacing w:after="120"/>
        <w:jc w:val="center"/>
        <w:rPr>
          <w:rFonts w:ascii="Times New Roman" w:hAnsi="Times New Roman" w:cs="Times New Roman"/>
          <w:b/>
          <w:sz w:val="24"/>
          <w:szCs w:val="24"/>
        </w:rPr>
      </w:pPr>
    </w:p>
    <w:p w:rsidR="006C77BB" w:rsidRDefault="006C77BB" w:rsidP="00555592">
      <w:pPr>
        <w:spacing w:after="120"/>
        <w:jc w:val="center"/>
        <w:rPr>
          <w:rFonts w:ascii="Times New Roman" w:hAnsi="Times New Roman" w:cs="Times New Roman"/>
          <w:b/>
          <w:sz w:val="24"/>
          <w:szCs w:val="24"/>
        </w:rPr>
      </w:pPr>
    </w:p>
    <w:p w:rsidR="006C77BB" w:rsidRDefault="006C77BB" w:rsidP="00555592">
      <w:pPr>
        <w:spacing w:after="120"/>
        <w:jc w:val="center"/>
        <w:rPr>
          <w:rFonts w:ascii="Times New Roman" w:hAnsi="Times New Roman" w:cs="Times New Roman"/>
          <w:b/>
          <w:sz w:val="24"/>
          <w:szCs w:val="24"/>
        </w:rPr>
      </w:pPr>
    </w:p>
    <w:p w:rsidR="00B64EB8" w:rsidRDefault="00B64EB8" w:rsidP="00555592">
      <w:pPr>
        <w:spacing w:after="120"/>
        <w:jc w:val="center"/>
        <w:rPr>
          <w:rFonts w:ascii="Times New Roman" w:hAnsi="Times New Roman" w:cs="Times New Roman"/>
          <w:b/>
          <w:sz w:val="24"/>
          <w:szCs w:val="24"/>
        </w:rPr>
      </w:pPr>
    </w:p>
    <w:p w:rsidR="00DF08A0" w:rsidRDefault="00DF08A0" w:rsidP="00555592">
      <w:pPr>
        <w:spacing w:after="120"/>
        <w:jc w:val="center"/>
        <w:rPr>
          <w:rFonts w:ascii="Times New Roman" w:hAnsi="Times New Roman" w:cs="Times New Roman"/>
          <w:b/>
          <w:sz w:val="24"/>
          <w:szCs w:val="24"/>
        </w:rPr>
      </w:pPr>
    </w:p>
    <w:p w:rsidR="00F74418" w:rsidRDefault="00F74418" w:rsidP="00555592">
      <w:pPr>
        <w:spacing w:after="120"/>
        <w:jc w:val="center"/>
        <w:rPr>
          <w:rFonts w:ascii="Times New Roman" w:hAnsi="Times New Roman" w:cs="Times New Roman"/>
          <w:b/>
          <w:sz w:val="24"/>
          <w:szCs w:val="24"/>
        </w:rPr>
      </w:pPr>
    </w:p>
    <w:p w:rsidR="0084251A" w:rsidRDefault="0084251A" w:rsidP="00555592">
      <w:pPr>
        <w:spacing w:after="120"/>
        <w:jc w:val="center"/>
        <w:rPr>
          <w:rFonts w:ascii="Times New Roman" w:hAnsi="Times New Roman" w:cs="Times New Roman"/>
          <w:b/>
          <w:sz w:val="24"/>
          <w:szCs w:val="24"/>
        </w:rPr>
      </w:pPr>
    </w:p>
    <w:p w:rsidR="00F74418" w:rsidRDefault="00B8475F" w:rsidP="001171BA">
      <w:pPr>
        <w:spacing w:after="120"/>
        <w:jc w:val="center"/>
        <w:rPr>
          <w:rFonts w:ascii="Times New Roman" w:hAnsi="Times New Roman" w:cs="Times New Roman"/>
          <w:b/>
          <w:sz w:val="48"/>
          <w:szCs w:val="48"/>
        </w:rPr>
      </w:pPr>
      <w:r>
        <w:rPr>
          <w:rFonts w:ascii="Times New Roman" w:hAnsi="Times New Roman" w:cs="Times New Roman"/>
          <w:b/>
          <w:sz w:val="48"/>
          <w:szCs w:val="48"/>
        </w:rPr>
        <w:t>PRIJEDLOG</w:t>
      </w:r>
    </w:p>
    <w:p w:rsidR="008A78E4" w:rsidRPr="008A78E4" w:rsidRDefault="008A78E4" w:rsidP="00D2760D">
      <w:pPr>
        <w:pStyle w:val="Odlomakpopisa"/>
        <w:numPr>
          <w:ilvl w:val="0"/>
          <w:numId w:val="22"/>
        </w:numPr>
        <w:spacing w:after="120"/>
        <w:ind w:left="0" w:firstLine="0"/>
        <w:jc w:val="center"/>
        <w:rPr>
          <w:rFonts w:ascii="Times New Roman" w:hAnsi="Times New Roman" w:cs="Times New Roman"/>
          <w:b/>
          <w:sz w:val="48"/>
          <w:szCs w:val="48"/>
        </w:rPr>
      </w:pPr>
      <w:r>
        <w:rPr>
          <w:rFonts w:ascii="Times New Roman" w:hAnsi="Times New Roman" w:cs="Times New Roman"/>
          <w:b/>
          <w:sz w:val="48"/>
          <w:szCs w:val="48"/>
        </w:rPr>
        <w:t>IZMJENA I DOPUNA</w:t>
      </w:r>
    </w:p>
    <w:p w:rsidR="00DF08A0" w:rsidRPr="00F74418" w:rsidRDefault="00F74418" w:rsidP="00F74418">
      <w:pPr>
        <w:pStyle w:val="Odlomakpopisa"/>
        <w:spacing w:after="120"/>
        <w:ind w:left="0"/>
        <w:jc w:val="center"/>
        <w:rPr>
          <w:rFonts w:ascii="Times New Roman" w:hAnsi="Times New Roman" w:cs="Times New Roman"/>
          <w:b/>
          <w:sz w:val="48"/>
          <w:szCs w:val="48"/>
        </w:rPr>
      </w:pPr>
      <w:r>
        <w:rPr>
          <w:rFonts w:ascii="Times New Roman" w:hAnsi="Times New Roman" w:cs="Times New Roman"/>
          <w:b/>
          <w:sz w:val="48"/>
          <w:szCs w:val="48"/>
        </w:rPr>
        <w:t>FINANCIJSKOG</w:t>
      </w:r>
      <w:r w:rsidR="00DF08A0" w:rsidRPr="00F74418">
        <w:rPr>
          <w:rFonts w:ascii="Times New Roman" w:hAnsi="Times New Roman" w:cs="Times New Roman"/>
          <w:b/>
          <w:sz w:val="48"/>
          <w:szCs w:val="48"/>
        </w:rPr>
        <w:t xml:space="preserve"> PLAN</w:t>
      </w:r>
      <w:r>
        <w:rPr>
          <w:rFonts w:ascii="Times New Roman" w:hAnsi="Times New Roman" w:cs="Times New Roman"/>
          <w:b/>
          <w:sz w:val="48"/>
          <w:szCs w:val="48"/>
        </w:rPr>
        <w:t>A</w:t>
      </w:r>
    </w:p>
    <w:p w:rsidR="00F74418" w:rsidRDefault="00DF08A0" w:rsidP="00F74418">
      <w:pPr>
        <w:spacing w:after="120"/>
        <w:jc w:val="center"/>
        <w:rPr>
          <w:rFonts w:ascii="Times New Roman" w:hAnsi="Times New Roman" w:cs="Times New Roman"/>
          <w:b/>
          <w:sz w:val="48"/>
          <w:szCs w:val="48"/>
        </w:rPr>
      </w:pPr>
      <w:r w:rsidRPr="0074125F">
        <w:rPr>
          <w:rFonts w:ascii="Times New Roman" w:hAnsi="Times New Roman" w:cs="Times New Roman"/>
          <w:b/>
          <w:sz w:val="48"/>
          <w:szCs w:val="48"/>
        </w:rPr>
        <w:t>DOMA ZA ST</w:t>
      </w:r>
      <w:r w:rsidR="0074125F" w:rsidRPr="0074125F">
        <w:rPr>
          <w:rFonts w:ascii="Times New Roman" w:hAnsi="Times New Roman" w:cs="Times New Roman"/>
          <w:b/>
          <w:sz w:val="48"/>
          <w:szCs w:val="48"/>
        </w:rPr>
        <w:t xml:space="preserve">ARIJE I NEMOĆNE OSOBE VARAŽDIN </w:t>
      </w:r>
    </w:p>
    <w:p w:rsidR="001171BA" w:rsidRPr="0074125F" w:rsidRDefault="00095F50" w:rsidP="008A78E4">
      <w:pPr>
        <w:spacing w:after="120"/>
        <w:jc w:val="center"/>
        <w:rPr>
          <w:rFonts w:ascii="Times New Roman" w:hAnsi="Times New Roman" w:cs="Times New Roman"/>
          <w:b/>
          <w:sz w:val="48"/>
          <w:szCs w:val="48"/>
        </w:rPr>
      </w:pPr>
      <w:r>
        <w:rPr>
          <w:rFonts w:ascii="Times New Roman" w:hAnsi="Times New Roman" w:cs="Times New Roman"/>
          <w:b/>
          <w:sz w:val="48"/>
          <w:szCs w:val="48"/>
        </w:rPr>
        <w:t>ZA 2025</w:t>
      </w:r>
      <w:r w:rsidR="00DF08A0" w:rsidRPr="0074125F">
        <w:rPr>
          <w:rFonts w:ascii="Times New Roman" w:hAnsi="Times New Roman" w:cs="Times New Roman"/>
          <w:b/>
          <w:sz w:val="48"/>
          <w:szCs w:val="48"/>
        </w:rPr>
        <w:t>. GODINU</w:t>
      </w:r>
    </w:p>
    <w:p w:rsidR="0074125F" w:rsidRPr="0074125F" w:rsidRDefault="00F74418" w:rsidP="0074125F">
      <w:pPr>
        <w:spacing w:after="120"/>
        <w:jc w:val="center"/>
        <w:rPr>
          <w:rFonts w:ascii="Times New Roman" w:hAnsi="Times New Roman" w:cs="Times New Roman"/>
          <w:b/>
          <w:sz w:val="48"/>
          <w:szCs w:val="48"/>
        </w:rPr>
      </w:pPr>
      <w:r>
        <w:rPr>
          <w:rFonts w:ascii="Times New Roman" w:hAnsi="Times New Roman" w:cs="Times New Roman"/>
          <w:b/>
          <w:sz w:val="48"/>
          <w:szCs w:val="48"/>
        </w:rPr>
        <w:t xml:space="preserve"> </w:t>
      </w:r>
    </w:p>
    <w:p w:rsidR="00DF08A0" w:rsidRDefault="00DF08A0" w:rsidP="00555592">
      <w:pPr>
        <w:spacing w:after="120"/>
        <w:jc w:val="center"/>
        <w:rPr>
          <w:rFonts w:ascii="Times New Roman" w:hAnsi="Times New Roman" w:cs="Times New Roman"/>
          <w:b/>
          <w:sz w:val="24"/>
          <w:szCs w:val="24"/>
        </w:rPr>
      </w:pPr>
    </w:p>
    <w:p w:rsidR="00DF08A0" w:rsidRDefault="00DF08A0" w:rsidP="00555592">
      <w:pPr>
        <w:spacing w:after="120"/>
        <w:jc w:val="center"/>
        <w:rPr>
          <w:rFonts w:ascii="Times New Roman" w:hAnsi="Times New Roman" w:cs="Times New Roman"/>
          <w:b/>
          <w:sz w:val="24"/>
          <w:szCs w:val="24"/>
        </w:rPr>
        <w:sectPr w:rsidR="00DF08A0" w:rsidSect="00DF08A0">
          <w:pgSz w:w="11906" w:h="16838"/>
          <w:pgMar w:top="1418" w:right="1418" w:bottom="1418" w:left="1418" w:header="709" w:footer="709" w:gutter="0"/>
          <w:cols w:space="708"/>
          <w:docGrid w:linePitch="360"/>
        </w:sectPr>
      </w:pPr>
    </w:p>
    <w:p w:rsidR="00BF48F6" w:rsidRPr="00E118BC" w:rsidRDefault="00D01139" w:rsidP="00885268">
      <w:pPr>
        <w:spacing w:after="360"/>
        <w:jc w:val="both"/>
        <w:rPr>
          <w:rFonts w:ascii="Times New Roman" w:hAnsi="Times New Roman" w:cs="Times New Roman"/>
          <w:sz w:val="24"/>
          <w:szCs w:val="24"/>
        </w:rPr>
      </w:pPr>
      <w:r>
        <w:rPr>
          <w:rFonts w:ascii="Times New Roman" w:hAnsi="Times New Roman" w:cs="Times New Roman"/>
          <w:b/>
          <w:sz w:val="24"/>
          <w:szCs w:val="24"/>
        </w:rPr>
        <w:lastRenderedPageBreak/>
        <w:tab/>
      </w:r>
      <w:r w:rsidRPr="00E118BC">
        <w:rPr>
          <w:rFonts w:ascii="Times New Roman" w:hAnsi="Times New Roman" w:cs="Times New Roman"/>
          <w:sz w:val="24"/>
          <w:szCs w:val="24"/>
        </w:rPr>
        <w:t xml:space="preserve">Temeljem odredbi </w:t>
      </w:r>
      <w:r w:rsidR="00885268">
        <w:rPr>
          <w:rFonts w:ascii="Times New Roman" w:hAnsi="Times New Roman" w:cs="Times New Roman"/>
          <w:sz w:val="24"/>
          <w:szCs w:val="24"/>
        </w:rPr>
        <w:t>članka</w:t>
      </w:r>
      <w:r w:rsidR="00FA712D">
        <w:rPr>
          <w:rFonts w:ascii="Times New Roman" w:hAnsi="Times New Roman" w:cs="Times New Roman"/>
          <w:sz w:val="24"/>
          <w:szCs w:val="24"/>
        </w:rPr>
        <w:t xml:space="preserve"> 46. </w:t>
      </w:r>
      <w:r w:rsidRPr="00E118BC">
        <w:rPr>
          <w:rFonts w:ascii="Times New Roman" w:hAnsi="Times New Roman" w:cs="Times New Roman"/>
          <w:sz w:val="24"/>
          <w:szCs w:val="24"/>
        </w:rPr>
        <w:t xml:space="preserve">Zakona o proračunu (NN 144/21) i </w:t>
      </w:r>
      <w:r w:rsidR="005D50C3" w:rsidRPr="00E118BC">
        <w:rPr>
          <w:rFonts w:ascii="Times New Roman" w:hAnsi="Times New Roman" w:cs="Times New Roman"/>
          <w:sz w:val="24"/>
          <w:szCs w:val="24"/>
        </w:rPr>
        <w:t>članka 29</w:t>
      </w:r>
      <w:r w:rsidRPr="00E118BC">
        <w:rPr>
          <w:rFonts w:ascii="Times New Roman" w:hAnsi="Times New Roman" w:cs="Times New Roman"/>
          <w:sz w:val="24"/>
          <w:szCs w:val="24"/>
        </w:rPr>
        <w:t>. Statuta Doma za starije i nemoćn</w:t>
      </w:r>
      <w:r w:rsidR="005D50C3" w:rsidRPr="00E118BC">
        <w:rPr>
          <w:rFonts w:ascii="Times New Roman" w:hAnsi="Times New Roman" w:cs="Times New Roman"/>
          <w:sz w:val="24"/>
          <w:szCs w:val="24"/>
        </w:rPr>
        <w:t>e osobe Varaždin (URBROJ: 2186-1-25/01-23/36-16-1</w:t>
      </w:r>
      <w:r w:rsidR="00643DCE">
        <w:rPr>
          <w:rFonts w:ascii="Times New Roman" w:hAnsi="Times New Roman" w:cs="Times New Roman"/>
          <w:sz w:val="24"/>
          <w:szCs w:val="24"/>
        </w:rPr>
        <w:t xml:space="preserve"> i 2186-1-25/01-24/57-11-1</w:t>
      </w:r>
      <w:r w:rsidRPr="00E118BC">
        <w:rPr>
          <w:rFonts w:ascii="Times New Roman" w:hAnsi="Times New Roman" w:cs="Times New Roman"/>
          <w:sz w:val="24"/>
          <w:szCs w:val="24"/>
        </w:rPr>
        <w:t>), Upravno vij</w:t>
      </w:r>
      <w:r w:rsidR="000248C2" w:rsidRPr="00E118BC">
        <w:rPr>
          <w:rFonts w:ascii="Times New Roman" w:hAnsi="Times New Roman" w:cs="Times New Roman"/>
          <w:sz w:val="24"/>
          <w:szCs w:val="24"/>
        </w:rPr>
        <w:t xml:space="preserve">eće na sjednici održanoj dana </w:t>
      </w:r>
      <w:r w:rsidR="003D25A4">
        <w:rPr>
          <w:rFonts w:ascii="Times New Roman" w:hAnsi="Times New Roman" w:cs="Times New Roman"/>
          <w:sz w:val="24"/>
          <w:szCs w:val="24"/>
        </w:rPr>
        <w:t>17.09.2025</w:t>
      </w:r>
      <w:r w:rsidRPr="00E118BC">
        <w:rPr>
          <w:rFonts w:ascii="Times New Roman" w:hAnsi="Times New Roman" w:cs="Times New Roman"/>
          <w:sz w:val="24"/>
          <w:szCs w:val="24"/>
        </w:rPr>
        <w:t>. godine donosi:</w:t>
      </w:r>
    </w:p>
    <w:p w:rsidR="000248C2" w:rsidRDefault="00782E75" w:rsidP="00BA5F09">
      <w:pPr>
        <w:pStyle w:val="Odlomakpopisa"/>
        <w:spacing w:after="120"/>
        <w:ind w:left="284"/>
        <w:jc w:val="center"/>
        <w:rPr>
          <w:rFonts w:ascii="Times New Roman" w:hAnsi="Times New Roman" w:cs="Times New Roman"/>
          <w:b/>
          <w:sz w:val="24"/>
          <w:szCs w:val="24"/>
        </w:rPr>
      </w:pPr>
      <w:r>
        <w:rPr>
          <w:rFonts w:ascii="Times New Roman" w:hAnsi="Times New Roman" w:cs="Times New Roman"/>
          <w:b/>
          <w:sz w:val="24"/>
          <w:szCs w:val="24"/>
        </w:rPr>
        <w:t>PRIJEDLOG</w:t>
      </w:r>
      <w:r w:rsidR="00B64EB8">
        <w:rPr>
          <w:rFonts w:ascii="Times New Roman" w:hAnsi="Times New Roman" w:cs="Times New Roman"/>
          <w:b/>
          <w:sz w:val="24"/>
          <w:szCs w:val="24"/>
        </w:rPr>
        <w:t xml:space="preserve"> I. IZMJENA I DOPUNA</w:t>
      </w:r>
      <w:r>
        <w:rPr>
          <w:rFonts w:ascii="Times New Roman" w:hAnsi="Times New Roman" w:cs="Times New Roman"/>
          <w:b/>
          <w:sz w:val="24"/>
          <w:szCs w:val="24"/>
        </w:rPr>
        <w:t xml:space="preserve"> </w:t>
      </w:r>
      <w:r w:rsidR="00D15029">
        <w:rPr>
          <w:rFonts w:ascii="Times New Roman" w:hAnsi="Times New Roman" w:cs="Times New Roman"/>
          <w:b/>
          <w:sz w:val="24"/>
          <w:szCs w:val="24"/>
        </w:rPr>
        <w:t>FINANCIJSKOG PLANA</w:t>
      </w:r>
    </w:p>
    <w:p w:rsidR="00782E75" w:rsidRDefault="00D15029" w:rsidP="00B64EB8">
      <w:pPr>
        <w:pStyle w:val="Odlomakpopisa"/>
        <w:spacing w:after="120"/>
        <w:ind w:left="0"/>
        <w:jc w:val="center"/>
        <w:rPr>
          <w:rFonts w:ascii="Times New Roman" w:hAnsi="Times New Roman" w:cs="Times New Roman"/>
          <w:b/>
          <w:sz w:val="24"/>
          <w:szCs w:val="24"/>
        </w:rPr>
      </w:pPr>
      <w:r>
        <w:rPr>
          <w:rFonts w:ascii="Times New Roman" w:hAnsi="Times New Roman" w:cs="Times New Roman"/>
          <w:b/>
          <w:sz w:val="24"/>
          <w:szCs w:val="24"/>
        </w:rPr>
        <w:t>DOMA ZA STARIJE I NEMOĆNE OSOBE VARAŽDIN ZA</w:t>
      </w:r>
      <w:r w:rsidR="00095F50">
        <w:rPr>
          <w:rFonts w:ascii="Times New Roman" w:hAnsi="Times New Roman" w:cs="Times New Roman"/>
          <w:b/>
          <w:sz w:val="24"/>
          <w:szCs w:val="24"/>
        </w:rPr>
        <w:t xml:space="preserve"> 2025</w:t>
      </w:r>
      <w:r w:rsidR="00D2383D" w:rsidRPr="000248C2">
        <w:rPr>
          <w:rFonts w:ascii="Times New Roman" w:hAnsi="Times New Roman" w:cs="Times New Roman"/>
          <w:b/>
          <w:sz w:val="24"/>
          <w:szCs w:val="24"/>
        </w:rPr>
        <w:t xml:space="preserve">. </w:t>
      </w:r>
      <w:r>
        <w:rPr>
          <w:rFonts w:ascii="Times New Roman" w:hAnsi="Times New Roman" w:cs="Times New Roman"/>
          <w:b/>
          <w:sz w:val="24"/>
          <w:szCs w:val="24"/>
        </w:rPr>
        <w:t>GODINU</w:t>
      </w:r>
    </w:p>
    <w:p w:rsidR="00AA6927" w:rsidRDefault="00AA6927" w:rsidP="00D15029">
      <w:pPr>
        <w:pStyle w:val="Odlomakpopisa"/>
        <w:spacing w:after="120"/>
        <w:ind w:left="0"/>
        <w:jc w:val="center"/>
        <w:rPr>
          <w:rFonts w:ascii="Times New Roman" w:hAnsi="Times New Roman" w:cs="Times New Roman"/>
          <w:b/>
          <w:sz w:val="24"/>
          <w:szCs w:val="24"/>
        </w:rPr>
      </w:pPr>
    </w:p>
    <w:p w:rsidR="00056618" w:rsidRPr="00AA6927" w:rsidRDefault="00BF48F6" w:rsidP="00885268">
      <w:pPr>
        <w:pStyle w:val="Odlomakpopisa"/>
        <w:numPr>
          <w:ilvl w:val="0"/>
          <w:numId w:val="11"/>
        </w:numPr>
        <w:spacing w:after="240"/>
        <w:ind w:left="708" w:hanging="493"/>
        <w:contextualSpacing w:val="0"/>
        <w:jc w:val="center"/>
        <w:rPr>
          <w:rFonts w:ascii="Times New Roman" w:hAnsi="Times New Roman" w:cs="Times New Roman"/>
          <w:b/>
          <w:sz w:val="24"/>
          <w:szCs w:val="24"/>
        </w:rPr>
      </w:pPr>
      <w:r>
        <w:rPr>
          <w:rFonts w:ascii="Times New Roman" w:hAnsi="Times New Roman" w:cs="Times New Roman"/>
          <w:b/>
          <w:sz w:val="24"/>
          <w:szCs w:val="24"/>
        </w:rPr>
        <w:t>OPĆI DIO</w:t>
      </w:r>
    </w:p>
    <w:p w:rsidR="00C65C36" w:rsidRDefault="00BF48F6" w:rsidP="005F0418">
      <w:pPr>
        <w:pStyle w:val="Odlomakpopisa"/>
        <w:spacing w:after="120"/>
        <w:ind w:left="709"/>
        <w:contextualSpacing w:val="0"/>
        <w:jc w:val="center"/>
        <w:rPr>
          <w:rFonts w:ascii="Times New Roman" w:hAnsi="Times New Roman" w:cs="Times New Roman"/>
          <w:sz w:val="24"/>
          <w:szCs w:val="24"/>
        </w:rPr>
      </w:pPr>
      <w:r w:rsidRPr="00BF48F6">
        <w:rPr>
          <w:rFonts w:ascii="Times New Roman" w:hAnsi="Times New Roman" w:cs="Times New Roman"/>
          <w:sz w:val="24"/>
          <w:szCs w:val="24"/>
        </w:rPr>
        <w:t>Članak 1.</w:t>
      </w:r>
    </w:p>
    <w:p w:rsidR="007D4BED" w:rsidRDefault="00D14E8F" w:rsidP="007D4BED">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Sažetak </w:t>
      </w:r>
      <w:r w:rsidR="00672E25">
        <w:rPr>
          <w:rFonts w:ascii="Times New Roman" w:hAnsi="Times New Roman" w:cs="Times New Roman"/>
          <w:sz w:val="24"/>
          <w:szCs w:val="24"/>
        </w:rPr>
        <w:t>Općeg dijela</w:t>
      </w:r>
      <w:r w:rsidR="00B64EB8">
        <w:rPr>
          <w:rFonts w:ascii="Times New Roman" w:hAnsi="Times New Roman" w:cs="Times New Roman"/>
          <w:sz w:val="24"/>
          <w:szCs w:val="24"/>
        </w:rPr>
        <w:t xml:space="preserve"> I. Izmjena i dopuna</w:t>
      </w:r>
      <w:r w:rsidR="00672E25">
        <w:rPr>
          <w:rFonts w:ascii="Times New Roman" w:hAnsi="Times New Roman" w:cs="Times New Roman"/>
          <w:sz w:val="24"/>
          <w:szCs w:val="24"/>
        </w:rPr>
        <w:t xml:space="preserve"> </w:t>
      </w:r>
      <w:r w:rsidR="0029083A" w:rsidRPr="00D14E8F">
        <w:rPr>
          <w:rFonts w:ascii="Times New Roman" w:hAnsi="Times New Roman" w:cs="Times New Roman"/>
          <w:sz w:val="24"/>
          <w:szCs w:val="24"/>
        </w:rPr>
        <w:t>Financijskog</w:t>
      </w:r>
      <w:r w:rsidR="00C65C36" w:rsidRPr="00D14E8F">
        <w:rPr>
          <w:rFonts w:ascii="Times New Roman" w:hAnsi="Times New Roman" w:cs="Times New Roman"/>
          <w:sz w:val="24"/>
          <w:szCs w:val="24"/>
        </w:rPr>
        <w:t xml:space="preserve"> plan</w:t>
      </w:r>
      <w:r w:rsidR="0029083A" w:rsidRPr="00D14E8F">
        <w:rPr>
          <w:rFonts w:ascii="Times New Roman" w:hAnsi="Times New Roman" w:cs="Times New Roman"/>
          <w:sz w:val="24"/>
          <w:szCs w:val="24"/>
        </w:rPr>
        <w:t>a</w:t>
      </w:r>
      <w:r w:rsidR="00C65C36" w:rsidRPr="00D14E8F">
        <w:rPr>
          <w:rFonts w:ascii="Times New Roman" w:hAnsi="Times New Roman" w:cs="Times New Roman"/>
          <w:sz w:val="24"/>
          <w:szCs w:val="24"/>
        </w:rPr>
        <w:t xml:space="preserve"> Doma za s</w:t>
      </w:r>
      <w:r w:rsidR="0029083A" w:rsidRPr="00D14E8F">
        <w:rPr>
          <w:rFonts w:ascii="Times New Roman" w:hAnsi="Times New Roman" w:cs="Times New Roman"/>
          <w:sz w:val="24"/>
          <w:szCs w:val="24"/>
        </w:rPr>
        <w:t>tarije i nemoćne osobe Varaždin</w:t>
      </w:r>
      <w:r w:rsidR="00095F50">
        <w:rPr>
          <w:rFonts w:ascii="Times New Roman" w:hAnsi="Times New Roman" w:cs="Times New Roman"/>
          <w:sz w:val="24"/>
          <w:szCs w:val="24"/>
        </w:rPr>
        <w:t xml:space="preserve"> za 2025</w:t>
      </w:r>
      <w:r w:rsidR="00C65C36" w:rsidRPr="00D14E8F">
        <w:rPr>
          <w:rFonts w:ascii="Times New Roman" w:hAnsi="Times New Roman" w:cs="Times New Roman"/>
          <w:sz w:val="24"/>
          <w:szCs w:val="24"/>
        </w:rPr>
        <w:t xml:space="preserve">. </w:t>
      </w:r>
      <w:r w:rsidR="00672E25">
        <w:rPr>
          <w:rFonts w:ascii="Times New Roman" w:hAnsi="Times New Roman" w:cs="Times New Roman"/>
          <w:sz w:val="24"/>
          <w:szCs w:val="24"/>
        </w:rPr>
        <w:t>g</w:t>
      </w:r>
      <w:r>
        <w:rPr>
          <w:rFonts w:ascii="Times New Roman" w:hAnsi="Times New Roman" w:cs="Times New Roman"/>
          <w:sz w:val="24"/>
          <w:szCs w:val="24"/>
        </w:rPr>
        <w:t>odinu</w:t>
      </w:r>
      <w:r w:rsidR="00B64EB8">
        <w:rPr>
          <w:rFonts w:ascii="Times New Roman" w:hAnsi="Times New Roman" w:cs="Times New Roman"/>
          <w:sz w:val="24"/>
          <w:szCs w:val="24"/>
        </w:rPr>
        <w:t xml:space="preserve"> </w:t>
      </w:r>
      <w:r>
        <w:rPr>
          <w:rFonts w:ascii="Times New Roman" w:hAnsi="Times New Roman" w:cs="Times New Roman"/>
          <w:sz w:val="24"/>
          <w:szCs w:val="24"/>
        </w:rPr>
        <w:t>izgleda kako slijedi</w:t>
      </w:r>
      <w:r w:rsidR="00C65C36" w:rsidRPr="00D14E8F">
        <w:rPr>
          <w:rFonts w:ascii="Times New Roman" w:hAnsi="Times New Roman" w:cs="Times New Roman"/>
          <w:sz w:val="24"/>
          <w:szCs w:val="24"/>
        </w:rPr>
        <w:t>:</w:t>
      </w:r>
    </w:p>
    <w:p w:rsidR="005F0418" w:rsidRDefault="005F0418" w:rsidP="00FA712D">
      <w:pPr>
        <w:pStyle w:val="Odlomakpopisa"/>
        <w:numPr>
          <w:ilvl w:val="0"/>
          <w:numId w:val="27"/>
        </w:numPr>
        <w:spacing w:after="360"/>
        <w:ind w:left="426" w:hanging="426"/>
        <w:jc w:val="both"/>
        <w:rPr>
          <w:rFonts w:ascii="Times New Roman" w:hAnsi="Times New Roman" w:cs="Times New Roman"/>
          <w:b/>
          <w:sz w:val="24"/>
          <w:szCs w:val="24"/>
        </w:rPr>
      </w:pPr>
      <w:r w:rsidRPr="00766FF1">
        <w:rPr>
          <w:rFonts w:ascii="Times New Roman" w:hAnsi="Times New Roman" w:cs="Times New Roman"/>
          <w:b/>
          <w:sz w:val="24"/>
          <w:szCs w:val="24"/>
        </w:rPr>
        <w:t>SAŽETAK RAČUNA PRIHODA I RASHODA</w:t>
      </w:r>
    </w:p>
    <w:tbl>
      <w:tblPr>
        <w:tblW w:w="13360" w:type="dxa"/>
        <w:jc w:val="center"/>
        <w:tblInd w:w="93" w:type="dxa"/>
        <w:tblLook w:val="04A0" w:firstRow="1" w:lastRow="0" w:firstColumn="1" w:lastColumn="0" w:noHBand="0" w:noVBand="1"/>
      </w:tblPr>
      <w:tblGrid>
        <w:gridCol w:w="6376"/>
        <w:gridCol w:w="271"/>
        <w:gridCol w:w="271"/>
        <w:gridCol w:w="2120"/>
        <w:gridCol w:w="2220"/>
        <w:gridCol w:w="2120"/>
      </w:tblGrid>
      <w:tr w:rsidR="007506CD" w:rsidRPr="007506CD" w:rsidTr="007506CD">
        <w:trPr>
          <w:trHeight w:val="489"/>
          <w:jc w:val="center"/>
        </w:trPr>
        <w:tc>
          <w:tcPr>
            <w:tcW w:w="69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506CD" w:rsidRPr="007506CD" w:rsidRDefault="007506CD" w:rsidP="007506CD">
            <w:pPr>
              <w:spacing w:after="0" w:line="240" w:lineRule="auto"/>
              <w:jc w:val="center"/>
              <w:rPr>
                <w:rFonts w:ascii="Times New Roman" w:eastAsia="Times New Roman" w:hAnsi="Times New Roman" w:cs="Times New Roman"/>
                <w:b/>
                <w:bCs/>
                <w:color w:val="000000"/>
                <w:lang w:eastAsia="hr-HR"/>
              </w:rPr>
            </w:pPr>
            <w:r w:rsidRPr="007506CD">
              <w:rPr>
                <w:rFonts w:ascii="Times New Roman" w:eastAsia="Times New Roman" w:hAnsi="Times New Roman" w:cs="Times New Roman"/>
                <w:b/>
                <w:bCs/>
                <w:color w:val="000000"/>
                <w:lang w:eastAsia="hr-HR"/>
              </w:rPr>
              <w:t>Razred i naziv</w:t>
            </w:r>
          </w:p>
        </w:tc>
        <w:tc>
          <w:tcPr>
            <w:tcW w:w="2120" w:type="dxa"/>
            <w:tcBorders>
              <w:top w:val="single" w:sz="4" w:space="0" w:color="auto"/>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b/>
                <w:bCs/>
                <w:color w:val="000000"/>
                <w:lang w:eastAsia="hr-HR"/>
              </w:rPr>
            </w:pPr>
            <w:r w:rsidRPr="007506CD">
              <w:rPr>
                <w:rFonts w:ascii="Times New Roman" w:eastAsia="Times New Roman" w:hAnsi="Times New Roman" w:cs="Times New Roman"/>
                <w:b/>
                <w:bCs/>
                <w:color w:val="000000"/>
                <w:lang w:eastAsia="hr-HR"/>
              </w:rPr>
              <w:t>Plan 2025.</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b/>
                <w:bCs/>
                <w:color w:val="000000"/>
                <w:lang w:eastAsia="hr-HR"/>
              </w:rPr>
            </w:pPr>
            <w:r w:rsidRPr="007506CD">
              <w:rPr>
                <w:rFonts w:ascii="Times New Roman" w:eastAsia="Times New Roman" w:hAnsi="Times New Roman" w:cs="Times New Roman"/>
                <w:b/>
                <w:bCs/>
                <w:color w:val="000000"/>
                <w:lang w:eastAsia="hr-HR"/>
              </w:rPr>
              <w:t>Povećanje/smanjenje</w:t>
            </w:r>
          </w:p>
        </w:tc>
        <w:tc>
          <w:tcPr>
            <w:tcW w:w="2120" w:type="dxa"/>
            <w:tcBorders>
              <w:top w:val="single" w:sz="4" w:space="0" w:color="auto"/>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b/>
                <w:bCs/>
                <w:color w:val="000000"/>
                <w:lang w:eastAsia="hr-HR"/>
              </w:rPr>
            </w:pPr>
            <w:r w:rsidRPr="007506CD">
              <w:rPr>
                <w:rFonts w:ascii="Times New Roman" w:eastAsia="Times New Roman" w:hAnsi="Times New Roman" w:cs="Times New Roman"/>
                <w:b/>
                <w:bCs/>
                <w:color w:val="000000"/>
                <w:lang w:eastAsia="hr-HR"/>
              </w:rPr>
              <w:t>Novi plan 2025.</w:t>
            </w:r>
          </w:p>
        </w:tc>
      </w:tr>
      <w:tr w:rsidR="007506CD" w:rsidRPr="007506CD" w:rsidTr="007506CD">
        <w:trPr>
          <w:trHeight w:val="263"/>
          <w:jc w:val="center"/>
        </w:trPr>
        <w:tc>
          <w:tcPr>
            <w:tcW w:w="690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506CD" w:rsidRPr="007506CD" w:rsidRDefault="007506CD" w:rsidP="007506CD">
            <w:pPr>
              <w:spacing w:after="0" w:line="240" w:lineRule="auto"/>
              <w:jc w:val="center"/>
              <w:rPr>
                <w:rFonts w:ascii="Times New Roman" w:eastAsia="Times New Roman" w:hAnsi="Times New Roman" w:cs="Times New Roman"/>
                <w:color w:val="000000"/>
                <w:sz w:val="20"/>
                <w:szCs w:val="20"/>
                <w:lang w:eastAsia="hr-HR"/>
              </w:rPr>
            </w:pPr>
            <w:r w:rsidRPr="007506CD">
              <w:rPr>
                <w:rFonts w:ascii="Times New Roman" w:eastAsia="Times New Roman" w:hAnsi="Times New Roman" w:cs="Times New Roman"/>
                <w:color w:val="000000"/>
                <w:sz w:val="20"/>
                <w:szCs w:val="20"/>
                <w:lang w:eastAsia="hr-HR"/>
              </w:rPr>
              <w:t>1</w:t>
            </w:r>
          </w:p>
        </w:tc>
        <w:tc>
          <w:tcPr>
            <w:tcW w:w="2120" w:type="dxa"/>
            <w:tcBorders>
              <w:top w:val="nil"/>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color w:val="000000"/>
                <w:sz w:val="20"/>
                <w:szCs w:val="20"/>
                <w:lang w:eastAsia="hr-HR"/>
              </w:rPr>
            </w:pPr>
            <w:r w:rsidRPr="007506CD">
              <w:rPr>
                <w:rFonts w:ascii="Times New Roman" w:eastAsia="Times New Roman" w:hAnsi="Times New Roman" w:cs="Times New Roman"/>
                <w:color w:val="000000"/>
                <w:sz w:val="20"/>
                <w:szCs w:val="20"/>
                <w:lang w:eastAsia="hr-HR"/>
              </w:rPr>
              <w:t>2</w:t>
            </w:r>
          </w:p>
        </w:tc>
        <w:tc>
          <w:tcPr>
            <w:tcW w:w="2220" w:type="dxa"/>
            <w:tcBorders>
              <w:top w:val="nil"/>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color w:val="000000"/>
                <w:sz w:val="20"/>
                <w:szCs w:val="20"/>
                <w:lang w:eastAsia="hr-HR"/>
              </w:rPr>
            </w:pPr>
            <w:r w:rsidRPr="007506CD">
              <w:rPr>
                <w:rFonts w:ascii="Times New Roman" w:eastAsia="Times New Roman" w:hAnsi="Times New Roman" w:cs="Times New Roman"/>
                <w:color w:val="000000"/>
                <w:sz w:val="20"/>
                <w:szCs w:val="20"/>
                <w:lang w:eastAsia="hr-HR"/>
              </w:rPr>
              <w:t>3</w:t>
            </w:r>
          </w:p>
        </w:tc>
        <w:tc>
          <w:tcPr>
            <w:tcW w:w="2120" w:type="dxa"/>
            <w:tcBorders>
              <w:top w:val="nil"/>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color w:val="000000"/>
                <w:sz w:val="20"/>
                <w:szCs w:val="20"/>
                <w:lang w:eastAsia="hr-HR"/>
              </w:rPr>
            </w:pPr>
            <w:r w:rsidRPr="007506CD">
              <w:rPr>
                <w:rFonts w:ascii="Times New Roman" w:eastAsia="Times New Roman" w:hAnsi="Times New Roman" w:cs="Times New Roman"/>
                <w:color w:val="000000"/>
                <w:sz w:val="20"/>
                <w:szCs w:val="20"/>
                <w:lang w:eastAsia="hr-HR"/>
              </w:rPr>
              <w:t>4</w:t>
            </w:r>
          </w:p>
        </w:tc>
      </w:tr>
      <w:tr w:rsidR="007506CD" w:rsidRPr="007506CD" w:rsidTr="007506CD">
        <w:trPr>
          <w:trHeight w:val="301"/>
          <w:jc w:val="center"/>
        </w:trPr>
        <w:tc>
          <w:tcPr>
            <w:tcW w:w="6900" w:type="dxa"/>
            <w:gridSpan w:val="3"/>
            <w:tcBorders>
              <w:top w:val="single" w:sz="4" w:space="0" w:color="auto"/>
              <w:left w:val="single" w:sz="4" w:space="0" w:color="auto"/>
              <w:bottom w:val="single" w:sz="4" w:space="0" w:color="auto"/>
              <w:right w:val="nil"/>
            </w:tcBorders>
            <w:shd w:val="clear" w:color="000000" w:fill="DDEBF7"/>
            <w:vAlign w:val="center"/>
            <w:hideMark/>
          </w:tcPr>
          <w:p w:rsidR="007506CD" w:rsidRPr="007506CD" w:rsidRDefault="007506CD" w:rsidP="007506CD">
            <w:pPr>
              <w:spacing w:after="0" w:line="240" w:lineRule="auto"/>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PRIHODI UKUPNO</w:t>
            </w:r>
          </w:p>
        </w:tc>
        <w:tc>
          <w:tcPr>
            <w:tcW w:w="2120" w:type="dxa"/>
            <w:tcBorders>
              <w:top w:val="nil"/>
              <w:left w:val="single" w:sz="4" w:space="0" w:color="auto"/>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4.057.495,00</w:t>
            </w:r>
          </w:p>
        </w:tc>
        <w:tc>
          <w:tcPr>
            <w:tcW w:w="2220" w:type="dxa"/>
            <w:tcBorders>
              <w:top w:val="nil"/>
              <w:left w:val="nil"/>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223.872,00</w:t>
            </w:r>
          </w:p>
        </w:tc>
        <w:tc>
          <w:tcPr>
            <w:tcW w:w="2120" w:type="dxa"/>
            <w:tcBorders>
              <w:top w:val="nil"/>
              <w:left w:val="nil"/>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4.281.367,00</w:t>
            </w:r>
          </w:p>
        </w:tc>
      </w:tr>
      <w:tr w:rsidR="007506CD" w:rsidRPr="007506CD" w:rsidTr="007506CD">
        <w:trPr>
          <w:trHeight w:val="301"/>
          <w:jc w:val="center"/>
        </w:trPr>
        <w:tc>
          <w:tcPr>
            <w:tcW w:w="6900" w:type="dxa"/>
            <w:gridSpan w:val="3"/>
            <w:tcBorders>
              <w:top w:val="single" w:sz="4" w:space="0" w:color="auto"/>
              <w:left w:val="single" w:sz="4" w:space="0" w:color="auto"/>
              <w:bottom w:val="single" w:sz="4" w:space="0" w:color="auto"/>
              <w:right w:val="nil"/>
            </w:tcBorders>
            <w:shd w:val="clear" w:color="auto" w:fill="auto"/>
            <w:vAlign w:val="center"/>
            <w:hideMark/>
          </w:tcPr>
          <w:p w:rsidR="007506CD" w:rsidRPr="007506CD" w:rsidRDefault="007506CD" w:rsidP="007506CD">
            <w:pPr>
              <w:spacing w:after="0" w:line="240" w:lineRule="auto"/>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6 PRIHODI POSLOVANJA</w:t>
            </w:r>
          </w:p>
        </w:tc>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4.057.495,00</w:t>
            </w:r>
          </w:p>
        </w:tc>
        <w:tc>
          <w:tcPr>
            <w:tcW w:w="2220" w:type="dxa"/>
            <w:tcBorders>
              <w:top w:val="nil"/>
              <w:left w:val="nil"/>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222.016,00</w:t>
            </w:r>
          </w:p>
        </w:tc>
        <w:tc>
          <w:tcPr>
            <w:tcW w:w="2120" w:type="dxa"/>
            <w:tcBorders>
              <w:top w:val="nil"/>
              <w:left w:val="nil"/>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4.279.511,00</w:t>
            </w:r>
          </w:p>
        </w:tc>
      </w:tr>
      <w:tr w:rsidR="007506CD" w:rsidRPr="007506CD" w:rsidTr="007506CD">
        <w:trPr>
          <w:trHeight w:val="301"/>
          <w:jc w:val="center"/>
        </w:trPr>
        <w:tc>
          <w:tcPr>
            <w:tcW w:w="6900" w:type="dxa"/>
            <w:gridSpan w:val="3"/>
            <w:tcBorders>
              <w:top w:val="single" w:sz="4" w:space="0" w:color="auto"/>
              <w:left w:val="single" w:sz="4" w:space="0" w:color="auto"/>
              <w:bottom w:val="single" w:sz="4" w:space="0" w:color="auto"/>
              <w:right w:val="nil"/>
            </w:tcBorders>
            <w:shd w:val="clear" w:color="auto" w:fill="auto"/>
            <w:noWrap/>
            <w:vAlign w:val="center"/>
            <w:hideMark/>
          </w:tcPr>
          <w:p w:rsidR="007506CD" w:rsidRPr="007506CD" w:rsidRDefault="007506CD" w:rsidP="007506CD">
            <w:pPr>
              <w:spacing w:after="0" w:line="240" w:lineRule="auto"/>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7 PRIHODI OD PRODAJE NEFINANCIJSKE IMOVINE</w:t>
            </w:r>
          </w:p>
        </w:tc>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0,00</w:t>
            </w:r>
          </w:p>
        </w:tc>
        <w:tc>
          <w:tcPr>
            <w:tcW w:w="2220" w:type="dxa"/>
            <w:tcBorders>
              <w:top w:val="nil"/>
              <w:left w:val="nil"/>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1.856,00</w:t>
            </w:r>
          </w:p>
        </w:tc>
        <w:tc>
          <w:tcPr>
            <w:tcW w:w="2120" w:type="dxa"/>
            <w:tcBorders>
              <w:top w:val="nil"/>
              <w:left w:val="nil"/>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1.856,00</w:t>
            </w:r>
          </w:p>
        </w:tc>
      </w:tr>
      <w:tr w:rsidR="007506CD" w:rsidRPr="007506CD" w:rsidTr="007506CD">
        <w:trPr>
          <w:trHeight w:val="301"/>
          <w:jc w:val="center"/>
        </w:trPr>
        <w:tc>
          <w:tcPr>
            <w:tcW w:w="6376" w:type="dxa"/>
            <w:tcBorders>
              <w:top w:val="single" w:sz="4" w:space="0" w:color="auto"/>
              <w:left w:val="single" w:sz="4" w:space="0" w:color="auto"/>
              <w:bottom w:val="single" w:sz="4" w:space="0" w:color="auto"/>
              <w:right w:val="nil"/>
            </w:tcBorders>
            <w:shd w:val="clear" w:color="000000" w:fill="DDEBF7"/>
            <w:noWrap/>
            <w:vAlign w:val="center"/>
            <w:hideMark/>
          </w:tcPr>
          <w:p w:rsidR="007506CD" w:rsidRPr="007506CD" w:rsidRDefault="007506CD" w:rsidP="007506CD">
            <w:pPr>
              <w:spacing w:after="0" w:line="240" w:lineRule="auto"/>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RASHODI UKUPNO</w:t>
            </w:r>
          </w:p>
        </w:tc>
        <w:tc>
          <w:tcPr>
            <w:tcW w:w="262" w:type="dxa"/>
            <w:tcBorders>
              <w:top w:val="nil"/>
              <w:left w:val="nil"/>
              <w:bottom w:val="single" w:sz="4" w:space="0" w:color="auto"/>
              <w:right w:val="nil"/>
            </w:tcBorders>
            <w:shd w:val="clear" w:color="000000" w:fill="DDEBF7"/>
            <w:noWrap/>
            <w:vAlign w:val="center"/>
            <w:hideMark/>
          </w:tcPr>
          <w:p w:rsidR="007506CD" w:rsidRPr="007506CD" w:rsidRDefault="007506CD" w:rsidP="007506CD">
            <w:pPr>
              <w:spacing w:after="0" w:line="240" w:lineRule="auto"/>
              <w:rPr>
                <w:rFonts w:ascii="Times New Roman" w:eastAsia="Times New Roman" w:hAnsi="Times New Roman" w:cs="Times New Roman"/>
                <w:lang w:eastAsia="hr-HR"/>
              </w:rPr>
            </w:pPr>
            <w:r w:rsidRPr="007506CD">
              <w:rPr>
                <w:rFonts w:ascii="Times New Roman" w:eastAsia="Times New Roman" w:hAnsi="Times New Roman" w:cs="Times New Roman"/>
                <w:lang w:eastAsia="hr-HR"/>
              </w:rPr>
              <w:t> </w:t>
            </w:r>
          </w:p>
        </w:tc>
        <w:tc>
          <w:tcPr>
            <w:tcW w:w="262" w:type="dxa"/>
            <w:tcBorders>
              <w:top w:val="nil"/>
              <w:left w:val="nil"/>
              <w:bottom w:val="single" w:sz="4" w:space="0" w:color="auto"/>
              <w:right w:val="nil"/>
            </w:tcBorders>
            <w:shd w:val="clear" w:color="000000" w:fill="DDEBF7"/>
            <w:noWrap/>
            <w:vAlign w:val="center"/>
            <w:hideMark/>
          </w:tcPr>
          <w:p w:rsidR="007506CD" w:rsidRPr="007506CD" w:rsidRDefault="007506CD" w:rsidP="007506CD">
            <w:pPr>
              <w:spacing w:after="0" w:line="240" w:lineRule="auto"/>
              <w:rPr>
                <w:rFonts w:ascii="Times New Roman" w:eastAsia="Times New Roman" w:hAnsi="Times New Roman" w:cs="Times New Roman"/>
                <w:lang w:eastAsia="hr-HR"/>
              </w:rPr>
            </w:pPr>
            <w:r w:rsidRPr="007506CD">
              <w:rPr>
                <w:rFonts w:ascii="Times New Roman" w:eastAsia="Times New Roman" w:hAnsi="Times New Roman" w:cs="Times New Roman"/>
                <w:lang w:eastAsia="hr-HR"/>
              </w:rPr>
              <w:t> </w:t>
            </w:r>
          </w:p>
        </w:tc>
        <w:tc>
          <w:tcPr>
            <w:tcW w:w="2120" w:type="dxa"/>
            <w:tcBorders>
              <w:top w:val="nil"/>
              <w:left w:val="single" w:sz="4" w:space="0" w:color="auto"/>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3.929.628,00</w:t>
            </w:r>
          </w:p>
        </w:tc>
        <w:tc>
          <w:tcPr>
            <w:tcW w:w="2220" w:type="dxa"/>
            <w:tcBorders>
              <w:top w:val="nil"/>
              <w:left w:val="nil"/>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276.460,00</w:t>
            </w:r>
          </w:p>
        </w:tc>
        <w:tc>
          <w:tcPr>
            <w:tcW w:w="2120" w:type="dxa"/>
            <w:tcBorders>
              <w:top w:val="nil"/>
              <w:left w:val="nil"/>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4.206.088,00</w:t>
            </w:r>
          </w:p>
        </w:tc>
      </w:tr>
      <w:tr w:rsidR="007506CD" w:rsidRPr="007506CD" w:rsidTr="007506CD">
        <w:trPr>
          <w:trHeight w:val="301"/>
          <w:jc w:val="center"/>
        </w:trPr>
        <w:tc>
          <w:tcPr>
            <w:tcW w:w="6900" w:type="dxa"/>
            <w:gridSpan w:val="3"/>
            <w:tcBorders>
              <w:top w:val="single" w:sz="4" w:space="0" w:color="auto"/>
              <w:left w:val="single" w:sz="4" w:space="0" w:color="auto"/>
              <w:bottom w:val="single" w:sz="4" w:space="0" w:color="auto"/>
              <w:right w:val="nil"/>
            </w:tcBorders>
            <w:shd w:val="clear" w:color="auto" w:fill="auto"/>
            <w:vAlign w:val="center"/>
            <w:hideMark/>
          </w:tcPr>
          <w:p w:rsidR="007506CD" w:rsidRPr="007506CD" w:rsidRDefault="007506CD" w:rsidP="007506CD">
            <w:pPr>
              <w:spacing w:after="0" w:line="240" w:lineRule="auto"/>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3 RASHODI  POSLOVANJA</w:t>
            </w:r>
          </w:p>
        </w:tc>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3.892.374,00</w:t>
            </w:r>
          </w:p>
        </w:tc>
        <w:tc>
          <w:tcPr>
            <w:tcW w:w="2220" w:type="dxa"/>
            <w:tcBorders>
              <w:top w:val="nil"/>
              <w:left w:val="nil"/>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254.520,00</w:t>
            </w:r>
          </w:p>
        </w:tc>
        <w:tc>
          <w:tcPr>
            <w:tcW w:w="2120" w:type="dxa"/>
            <w:tcBorders>
              <w:top w:val="nil"/>
              <w:left w:val="nil"/>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4.146.894,00</w:t>
            </w:r>
          </w:p>
        </w:tc>
      </w:tr>
      <w:tr w:rsidR="007506CD" w:rsidRPr="007506CD" w:rsidTr="007506CD">
        <w:trPr>
          <w:trHeight w:val="301"/>
          <w:jc w:val="center"/>
        </w:trPr>
        <w:tc>
          <w:tcPr>
            <w:tcW w:w="6900" w:type="dxa"/>
            <w:gridSpan w:val="3"/>
            <w:tcBorders>
              <w:top w:val="single" w:sz="4" w:space="0" w:color="auto"/>
              <w:left w:val="single" w:sz="4" w:space="0" w:color="auto"/>
              <w:bottom w:val="single" w:sz="4" w:space="0" w:color="auto"/>
              <w:right w:val="nil"/>
            </w:tcBorders>
            <w:shd w:val="clear" w:color="auto" w:fill="auto"/>
            <w:noWrap/>
            <w:vAlign w:val="center"/>
            <w:hideMark/>
          </w:tcPr>
          <w:p w:rsidR="007506CD" w:rsidRPr="007506CD" w:rsidRDefault="007506CD" w:rsidP="007506CD">
            <w:pPr>
              <w:spacing w:after="0" w:line="240" w:lineRule="auto"/>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4 RASHODI ZA NABAVU NEFINANCIJSKE IMOVINE</w:t>
            </w:r>
          </w:p>
        </w:tc>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37.254,00</w:t>
            </w:r>
          </w:p>
        </w:tc>
        <w:tc>
          <w:tcPr>
            <w:tcW w:w="2220" w:type="dxa"/>
            <w:tcBorders>
              <w:top w:val="nil"/>
              <w:left w:val="nil"/>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21.940,00</w:t>
            </w:r>
          </w:p>
        </w:tc>
        <w:tc>
          <w:tcPr>
            <w:tcW w:w="2120" w:type="dxa"/>
            <w:tcBorders>
              <w:top w:val="nil"/>
              <w:left w:val="nil"/>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59.194,00</w:t>
            </w:r>
          </w:p>
        </w:tc>
      </w:tr>
      <w:tr w:rsidR="007506CD" w:rsidRPr="007506CD" w:rsidTr="007506CD">
        <w:trPr>
          <w:trHeight w:val="301"/>
          <w:jc w:val="center"/>
        </w:trPr>
        <w:tc>
          <w:tcPr>
            <w:tcW w:w="6900" w:type="dxa"/>
            <w:gridSpan w:val="3"/>
            <w:tcBorders>
              <w:top w:val="single" w:sz="4" w:space="0" w:color="auto"/>
              <w:left w:val="single" w:sz="4" w:space="0" w:color="auto"/>
              <w:bottom w:val="single" w:sz="4" w:space="0" w:color="auto"/>
              <w:right w:val="nil"/>
            </w:tcBorders>
            <w:shd w:val="clear" w:color="000000" w:fill="DDEBF7"/>
            <w:vAlign w:val="center"/>
            <w:hideMark/>
          </w:tcPr>
          <w:p w:rsidR="007506CD" w:rsidRPr="007506CD" w:rsidRDefault="007506CD" w:rsidP="007506CD">
            <w:pPr>
              <w:spacing w:after="0" w:line="240" w:lineRule="auto"/>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RAZLIKA - VIŠAK / MANJAK</w:t>
            </w:r>
          </w:p>
        </w:tc>
        <w:tc>
          <w:tcPr>
            <w:tcW w:w="2120" w:type="dxa"/>
            <w:tcBorders>
              <w:top w:val="nil"/>
              <w:left w:val="single" w:sz="4" w:space="0" w:color="auto"/>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127.867,00</w:t>
            </w:r>
          </w:p>
        </w:tc>
        <w:tc>
          <w:tcPr>
            <w:tcW w:w="2220" w:type="dxa"/>
            <w:tcBorders>
              <w:top w:val="nil"/>
              <w:left w:val="nil"/>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-52.588,00</w:t>
            </w:r>
          </w:p>
        </w:tc>
        <w:tc>
          <w:tcPr>
            <w:tcW w:w="2120" w:type="dxa"/>
            <w:tcBorders>
              <w:top w:val="nil"/>
              <w:left w:val="nil"/>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75.279,00</w:t>
            </w:r>
          </w:p>
        </w:tc>
      </w:tr>
    </w:tbl>
    <w:p w:rsidR="00962F25" w:rsidRPr="00962F25" w:rsidRDefault="00962F25" w:rsidP="007506CD">
      <w:pPr>
        <w:spacing w:after="120"/>
        <w:rPr>
          <w:rFonts w:ascii="Times New Roman" w:hAnsi="Times New Roman" w:cs="Times New Roman"/>
          <w:b/>
          <w:sz w:val="24"/>
          <w:szCs w:val="24"/>
        </w:rPr>
      </w:pPr>
    </w:p>
    <w:p w:rsidR="00962F25" w:rsidRDefault="00962F25" w:rsidP="00FA712D">
      <w:pPr>
        <w:pStyle w:val="Odlomakpopisa"/>
        <w:numPr>
          <w:ilvl w:val="0"/>
          <w:numId w:val="27"/>
        </w:numPr>
        <w:spacing w:after="360"/>
        <w:ind w:left="426" w:hanging="426"/>
        <w:jc w:val="both"/>
        <w:rPr>
          <w:rFonts w:ascii="Times New Roman" w:hAnsi="Times New Roman" w:cs="Times New Roman"/>
          <w:b/>
          <w:sz w:val="24"/>
          <w:szCs w:val="24"/>
        </w:rPr>
      </w:pPr>
      <w:r>
        <w:rPr>
          <w:rFonts w:ascii="Times New Roman" w:hAnsi="Times New Roman" w:cs="Times New Roman"/>
          <w:b/>
          <w:sz w:val="24"/>
          <w:szCs w:val="24"/>
        </w:rPr>
        <w:t>SAŽETAK RAČUNA FINANCIRANJA</w:t>
      </w:r>
    </w:p>
    <w:tbl>
      <w:tblPr>
        <w:tblW w:w="13360" w:type="dxa"/>
        <w:jc w:val="center"/>
        <w:tblInd w:w="93" w:type="dxa"/>
        <w:tblLook w:val="04A0" w:firstRow="1" w:lastRow="0" w:firstColumn="1" w:lastColumn="0" w:noHBand="0" w:noVBand="1"/>
      </w:tblPr>
      <w:tblGrid>
        <w:gridCol w:w="6900"/>
        <w:gridCol w:w="2120"/>
        <w:gridCol w:w="2220"/>
        <w:gridCol w:w="2120"/>
      </w:tblGrid>
      <w:tr w:rsidR="007506CD" w:rsidRPr="007506CD" w:rsidTr="007506CD">
        <w:trPr>
          <w:trHeight w:val="476"/>
          <w:jc w:val="center"/>
        </w:trPr>
        <w:tc>
          <w:tcPr>
            <w:tcW w:w="69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506CD" w:rsidRPr="007506CD" w:rsidRDefault="007506CD" w:rsidP="007506CD">
            <w:pPr>
              <w:spacing w:after="0" w:line="240" w:lineRule="auto"/>
              <w:jc w:val="center"/>
              <w:rPr>
                <w:rFonts w:ascii="Times New Roman" w:eastAsia="Times New Roman" w:hAnsi="Times New Roman" w:cs="Times New Roman"/>
                <w:b/>
                <w:bCs/>
                <w:color w:val="000000"/>
                <w:lang w:eastAsia="hr-HR"/>
              </w:rPr>
            </w:pPr>
            <w:r w:rsidRPr="007506CD">
              <w:rPr>
                <w:rFonts w:ascii="Times New Roman" w:eastAsia="Times New Roman" w:hAnsi="Times New Roman" w:cs="Times New Roman"/>
                <w:b/>
                <w:bCs/>
                <w:color w:val="000000"/>
                <w:lang w:eastAsia="hr-HR"/>
              </w:rPr>
              <w:t>Razred i naziv</w:t>
            </w:r>
          </w:p>
        </w:tc>
        <w:tc>
          <w:tcPr>
            <w:tcW w:w="2120" w:type="dxa"/>
            <w:tcBorders>
              <w:top w:val="single" w:sz="4" w:space="0" w:color="auto"/>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b/>
                <w:bCs/>
                <w:color w:val="000000"/>
                <w:lang w:eastAsia="hr-HR"/>
              </w:rPr>
            </w:pPr>
            <w:r w:rsidRPr="007506CD">
              <w:rPr>
                <w:rFonts w:ascii="Times New Roman" w:eastAsia="Times New Roman" w:hAnsi="Times New Roman" w:cs="Times New Roman"/>
                <w:b/>
                <w:bCs/>
                <w:color w:val="000000"/>
                <w:lang w:eastAsia="hr-HR"/>
              </w:rPr>
              <w:t>Plan 2025.</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b/>
                <w:bCs/>
                <w:color w:val="000000"/>
                <w:lang w:eastAsia="hr-HR"/>
              </w:rPr>
            </w:pPr>
            <w:r w:rsidRPr="007506CD">
              <w:rPr>
                <w:rFonts w:ascii="Times New Roman" w:eastAsia="Times New Roman" w:hAnsi="Times New Roman" w:cs="Times New Roman"/>
                <w:b/>
                <w:bCs/>
                <w:color w:val="000000"/>
                <w:lang w:eastAsia="hr-HR"/>
              </w:rPr>
              <w:t>Povećanje/smanjenje</w:t>
            </w:r>
          </w:p>
        </w:tc>
        <w:tc>
          <w:tcPr>
            <w:tcW w:w="2120" w:type="dxa"/>
            <w:tcBorders>
              <w:top w:val="single" w:sz="4" w:space="0" w:color="auto"/>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b/>
                <w:bCs/>
                <w:color w:val="000000"/>
                <w:lang w:eastAsia="hr-HR"/>
              </w:rPr>
            </w:pPr>
            <w:r w:rsidRPr="007506CD">
              <w:rPr>
                <w:rFonts w:ascii="Times New Roman" w:eastAsia="Times New Roman" w:hAnsi="Times New Roman" w:cs="Times New Roman"/>
                <w:b/>
                <w:bCs/>
                <w:color w:val="000000"/>
                <w:lang w:eastAsia="hr-HR"/>
              </w:rPr>
              <w:t>Novi plan 2025.</w:t>
            </w:r>
          </w:p>
        </w:tc>
      </w:tr>
      <w:tr w:rsidR="007506CD" w:rsidRPr="007506CD" w:rsidTr="007506CD">
        <w:trPr>
          <w:trHeight w:val="263"/>
          <w:jc w:val="center"/>
        </w:trPr>
        <w:tc>
          <w:tcPr>
            <w:tcW w:w="690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506CD" w:rsidRPr="007506CD" w:rsidRDefault="007506CD" w:rsidP="007506CD">
            <w:pPr>
              <w:spacing w:after="0" w:line="240" w:lineRule="auto"/>
              <w:jc w:val="center"/>
              <w:rPr>
                <w:rFonts w:ascii="Times New Roman" w:eastAsia="Times New Roman" w:hAnsi="Times New Roman" w:cs="Times New Roman"/>
                <w:color w:val="000000"/>
                <w:sz w:val="20"/>
                <w:szCs w:val="20"/>
                <w:lang w:eastAsia="hr-HR"/>
              </w:rPr>
            </w:pPr>
            <w:r w:rsidRPr="007506CD">
              <w:rPr>
                <w:rFonts w:ascii="Times New Roman" w:eastAsia="Times New Roman" w:hAnsi="Times New Roman" w:cs="Times New Roman"/>
                <w:color w:val="000000"/>
                <w:sz w:val="20"/>
                <w:szCs w:val="20"/>
                <w:lang w:eastAsia="hr-HR"/>
              </w:rPr>
              <w:t>1</w:t>
            </w:r>
          </w:p>
        </w:tc>
        <w:tc>
          <w:tcPr>
            <w:tcW w:w="2120" w:type="dxa"/>
            <w:tcBorders>
              <w:top w:val="nil"/>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color w:val="000000"/>
                <w:sz w:val="20"/>
                <w:szCs w:val="20"/>
                <w:lang w:eastAsia="hr-HR"/>
              </w:rPr>
            </w:pPr>
            <w:r w:rsidRPr="007506CD">
              <w:rPr>
                <w:rFonts w:ascii="Times New Roman" w:eastAsia="Times New Roman" w:hAnsi="Times New Roman" w:cs="Times New Roman"/>
                <w:color w:val="000000"/>
                <w:sz w:val="20"/>
                <w:szCs w:val="20"/>
                <w:lang w:eastAsia="hr-HR"/>
              </w:rPr>
              <w:t>2</w:t>
            </w:r>
          </w:p>
        </w:tc>
        <w:tc>
          <w:tcPr>
            <w:tcW w:w="2220" w:type="dxa"/>
            <w:tcBorders>
              <w:top w:val="nil"/>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color w:val="000000"/>
                <w:sz w:val="20"/>
                <w:szCs w:val="20"/>
                <w:lang w:eastAsia="hr-HR"/>
              </w:rPr>
            </w:pPr>
            <w:r w:rsidRPr="007506CD">
              <w:rPr>
                <w:rFonts w:ascii="Times New Roman" w:eastAsia="Times New Roman" w:hAnsi="Times New Roman" w:cs="Times New Roman"/>
                <w:color w:val="000000"/>
                <w:sz w:val="20"/>
                <w:szCs w:val="20"/>
                <w:lang w:eastAsia="hr-HR"/>
              </w:rPr>
              <w:t>3</w:t>
            </w:r>
          </w:p>
        </w:tc>
        <w:tc>
          <w:tcPr>
            <w:tcW w:w="2120" w:type="dxa"/>
            <w:tcBorders>
              <w:top w:val="nil"/>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color w:val="000000"/>
                <w:sz w:val="20"/>
                <w:szCs w:val="20"/>
                <w:lang w:eastAsia="hr-HR"/>
              </w:rPr>
            </w:pPr>
            <w:r w:rsidRPr="007506CD">
              <w:rPr>
                <w:rFonts w:ascii="Times New Roman" w:eastAsia="Times New Roman" w:hAnsi="Times New Roman" w:cs="Times New Roman"/>
                <w:color w:val="000000"/>
                <w:sz w:val="20"/>
                <w:szCs w:val="20"/>
                <w:lang w:eastAsia="hr-HR"/>
              </w:rPr>
              <w:t>4</w:t>
            </w:r>
          </w:p>
        </w:tc>
      </w:tr>
      <w:tr w:rsidR="007506CD" w:rsidRPr="007506CD" w:rsidTr="007506CD">
        <w:trPr>
          <w:trHeight w:val="301"/>
          <w:jc w:val="center"/>
        </w:trPr>
        <w:tc>
          <w:tcPr>
            <w:tcW w:w="6900" w:type="dxa"/>
            <w:tcBorders>
              <w:top w:val="single" w:sz="4" w:space="0" w:color="auto"/>
              <w:left w:val="single" w:sz="4" w:space="0" w:color="auto"/>
              <w:bottom w:val="single" w:sz="4" w:space="0" w:color="auto"/>
              <w:right w:val="nil"/>
            </w:tcBorders>
            <w:shd w:val="clear" w:color="auto" w:fill="auto"/>
            <w:noWrap/>
            <w:vAlign w:val="center"/>
            <w:hideMark/>
          </w:tcPr>
          <w:p w:rsidR="007506CD" w:rsidRPr="007506CD" w:rsidRDefault="007506CD" w:rsidP="007506CD">
            <w:pPr>
              <w:spacing w:after="0" w:line="240" w:lineRule="auto"/>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8 PRIMICI OD FINANCIJSKE IMOVINE I ZADUŽIVANJA</w:t>
            </w:r>
          </w:p>
        </w:tc>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0,00</w:t>
            </w:r>
          </w:p>
        </w:tc>
        <w:tc>
          <w:tcPr>
            <w:tcW w:w="2220" w:type="dxa"/>
            <w:tcBorders>
              <w:top w:val="nil"/>
              <w:left w:val="nil"/>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0,00</w:t>
            </w:r>
          </w:p>
        </w:tc>
        <w:tc>
          <w:tcPr>
            <w:tcW w:w="2120" w:type="dxa"/>
            <w:tcBorders>
              <w:top w:val="nil"/>
              <w:left w:val="nil"/>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0,00</w:t>
            </w:r>
          </w:p>
        </w:tc>
      </w:tr>
      <w:tr w:rsidR="007506CD" w:rsidRPr="007506CD" w:rsidTr="007506CD">
        <w:trPr>
          <w:trHeight w:val="301"/>
          <w:jc w:val="center"/>
        </w:trPr>
        <w:tc>
          <w:tcPr>
            <w:tcW w:w="6900" w:type="dxa"/>
            <w:tcBorders>
              <w:top w:val="single" w:sz="4" w:space="0" w:color="auto"/>
              <w:left w:val="single" w:sz="4" w:space="0" w:color="auto"/>
              <w:bottom w:val="single" w:sz="4" w:space="0" w:color="auto"/>
              <w:right w:val="nil"/>
            </w:tcBorders>
            <w:shd w:val="clear" w:color="auto" w:fill="auto"/>
            <w:noWrap/>
            <w:vAlign w:val="center"/>
            <w:hideMark/>
          </w:tcPr>
          <w:p w:rsidR="007506CD" w:rsidRPr="007506CD" w:rsidRDefault="007506CD" w:rsidP="007506CD">
            <w:pPr>
              <w:spacing w:after="0" w:line="240" w:lineRule="auto"/>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5 IZDACI ZA FINANCIJSKU IMOVINU I OTPLATE ZAJMOVA</w:t>
            </w:r>
          </w:p>
        </w:tc>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107.867,00</w:t>
            </w:r>
          </w:p>
        </w:tc>
        <w:tc>
          <w:tcPr>
            <w:tcW w:w="2220" w:type="dxa"/>
            <w:tcBorders>
              <w:top w:val="nil"/>
              <w:left w:val="nil"/>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0,00</w:t>
            </w:r>
          </w:p>
        </w:tc>
        <w:tc>
          <w:tcPr>
            <w:tcW w:w="2120" w:type="dxa"/>
            <w:tcBorders>
              <w:top w:val="nil"/>
              <w:left w:val="nil"/>
              <w:bottom w:val="single" w:sz="4" w:space="0" w:color="auto"/>
              <w:right w:val="single" w:sz="4" w:space="0" w:color="auto"/>
            </w:tcBorders>
            <w:shd w:val="clear" w:color="auto" w:fill="auto"/>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107.867,00</w:t>
            </w:r>
          </w:p>
        </w:tc>
      </w:tr>
      <w:tr w:rsidR="007506CD" w:rsidRPr="007506CD" w:rsidTr="007506CD">
        <w:trPr>
          <w:trHeight w:val="301"/>
          <w:jc w:val="center"/>
        </w:trPr>
        <w:tc>
          <w:tcPr>
            <w:tcW w:w="6900" w:type="dxa"/>
            <w:tcBorders>
              <w:top w:val="single" w:sz="4" w:space="0" w:color="auto"/>
              <w:left w:val="single" w:sz="4" w:space="0" w:color="auto"/>
              <w:bottom w:val="single" w:sz="4" w:space="0" w:color="auto"/>
              <w:right w:val="nil"/>
            </w:tcBorders>
            <w:shd w:val="clear" w:color="000000" w:fill="DDEBF7"/>
            <w:vAlign w:val="center"/>
            <w:hideMark/>
          </w:tcPr>
          <w:p w:rsidR="007506CD" w:rsidRPr="007506CD" w:rsidRDefault="007506CD" w:rsidP="007506CD">
            <w:pPr>
              <w:spacing w:after="0" w:line="240" w:lineRule="auto"/>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NETO FINANCIRANJE</w:t>
            </w:r>
          </w:p>
        </w:tc>
        <w:tc>
          <w:tcPr>
            <w:tcW w:w="2120" w:type="dxa"/>
            <w:tcBorders>
              <w:top w:val="nil"/>
              <w:left w:val="single" w:sz="4" w:space="0" w:color="auto"/>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-107.867,00</w:t>
            </w:r>
          </w:p>
        </w:tc>
        <w:tc>
          <w:tcPr>
            <w:tcW w:w="2220" w:type="dxa"/>
            <w:tcBorders>
              <w:top w:val="nil"/>
              <w:left w:val="nil"/>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0,00</w:t>
            </w:r>
          </w:p>
        </w:tc>
        <w:tc>
          <w:tcPr>
            <w:tcW w:w="2120" w:type="dxa"/>
            <w:tcBorders>
              <w:top w:val="nil"/>
              <w:left w:val="nil"/>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-107.867,00</w:t>
            </w:r>
          </w:p>
        </w:tc>
      </w:tr>
      <w:tr w:rsidR="007506CD" w:rsidRPr="007506CD" w:rsidTr="007506CD">
        <w:trPr>
          <w:trHeight w:val="301"/>
          <w:jc w:val="center"/>
        </w:trPr>
        <w:tc>
          <w:tcPr>
            <w:tcW w:w="6900" w:type="dxa"/>
            <w:tcBorders>
              <w:top w:val="single" w:sz="4" w:space="0" w:color="auto"/>
              <w:left w:val="single" w:sz="4" w:space="0" w:color="auto"/>
              <w:bottom w:val="single" w:sz="4" w:space="0" w:color="auto"/>
              <w:right w:val="nil"/>
            </w:tcBorders>
            <w:shd w:val="clear" w:color="000000" w:fill="DDEBF7"/>
            <w:vAlign w:val="center"/>
            <w:hideMark/>
          </w:tcPr>
          <w:p w:rsidR="007506CD" w:rsidRPr="007506CD" w:rsidRDefault="007506CD" w:rsidP="007506CD">
            <w:pPr>
              <w:spacing w:after="0" w:line="240" w:lineRule="auto"/>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VIŠAK / MANJAK + NETO FINANCIRANJE</w:t>
            </w:r>
          </w:p>
        </w:tc>
        <w:tc>
          <w:tcPr>
            <w:tcW w:w="2120" w:type="dxa"/>
            <w:tcBorders>
              <w:top w:val="nil"/>
              <w:left w:val="single" w:sz="4" w:space="0" w:color="auto"/>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20.000,00</w:t>
            </w:r>
          </w:p>
        </w:tc>
        <w:tc>
          <w:tcPr>
            <w:tcW w:w="2220" w:type="dxa"/>
            <w:tcBorders>
              <w:top w:val="nil"/>
              <w:left w:val="nil"/>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-52.588,00</w:t>
            </w:r>
          </w:p>
        </w:tc>
        <w:tc>
          <w:tcPr>
            <w:tcW w:w="2120" w:type="dxa"/>
            <w:tcBorders>
              <w:top w:val="nil"/>
              <w:left w:val="nil"/>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-32.588,00</w:t>
            </w:r>
          </w:p>
        </w:tc>
      </w:tr>
    </w:tbl>
    <w:p w:rsidR="005F0418" w:rsidRPr="00AE0D29" w:rsidRDefault="005F0418" w:rsidP="00AE0D29">
      <w:pPr>
        <w:tabs>
          <w:tab w:val="left" w:pos="1427"/>
        </w:tabs>
        <w:spacing w:after="240"/>
        <w:jc w:val="center"/>
        <w:rPr>
          <w:rFonts w:ascii="Times New Roman" w:hAnsi="Times New Roman" w:cs="Times New Roman"/>
          <w:b/>
          <w:sz w:val="24"/>
          <w:szCs w:val="24"/>
        </w:rPr>
      </w:pPr>
    </w:p>
    <w:p w:rsidR="00962F25" w:rsidRDefault="00962F25" w:rsidP="007506CD">
      <w:pPr>
        <w:tabs>
          <w:tab w:val="left" w:pos="1427"/>
        </w:tabs>
        <w:spacing w:after="240"/>
        <w:rPr>
          <w:rFonts w:ascii="Times New Roman" w:hAnsi="Times New Roman" w:cs="Times New Roman"/>
          <w:sz w:val="24"/>
          <w:szCs w:val="24"/>
        </w:rPr>
      </w:pPr>
    </w:p>
    <w:p w:rsidR="003C37FB" w:rsidRPr="00575143" w:rsidRDefault="007506CD" w:rsidP="00FA712D">
      <w:pPr>
        <w:pStyle w:val="Odlomakpopisa"/>
        <w:numPr>
          <w:ilvl w:val="0"/>
          <w:numId w:val="27"/>
        </w:numPr>
        <w:spacing w:after="360"/>
        <w:ind w:left="425" w:hanging="425"/>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PRENESENI VIŠAK ILI PRENESENI </w:t>
      </w:r>
      <w:r w:rsidR="00962F25">
        <w:rPr>
          <w:rFonts w:ascii="Times New Roman" w:hAnsi="Times New Roman" w:cs="Times New Roman"/>
          <w:b/>
          <w:sz w:val="24"/>
          <w:szCs w:val="24"/>
        </w:rPr>
        <w:t>MANJAK</w:t>
      </w:r>
    </w:p>
    <w:tbl>
      <w:tblPr>
        <w:tblW w:w="13360" w:type="dxa"/>
        <w:jc w:val="center"/>
        <w:tblInd w:w="93" w:type="dxa"/>
        <w:tblLook w:val="04A0" w:firstRow="1" w:lastRow="0" w:firstColumn="1" w:lastColumn="0" w:noHBand="0" w:noVBand="1"/>
      </w:tblPr>
      <w:tblGrid>
        <w:gridCol w:w="6900"/>
        <w:gridCol w:w="2120"/>
        <w:gridCol w:w="2220"/>
        <w:gridCol w:w="2120"/>
      </w:tblGrid>
      <w:tr w:rsidR="007506CD" w:rsidRPr="007506CD" w:rsidTr="007506CD">
        <w:trPr>
          <w:trHeight w:val="576"/>
          <w:jc w:val="center"/>
        </w:trPr>
        <w:tc>
          <w:tcPr>
            <w:tcW w:w="69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506CD" w:rsidRPr="007506CD" w:rsidRDefault="007506CD" w:rsidP="007506CD">
            <w:pPr>
              <w:spacing w:after="0" w:line="240" w:lineRule="auto"/>
              <w:jc w:val="center"/>
              <w:rPr>
                <w:rFonts w:ascii="Times New Roman" w:eastAsia="Times New Roman" w:hAnsi="Times New Roman" w:cs="Times New Roman"/>
                <w:b/>
                <w:bCs/>
                <w:color w:val="000000"/>
                <w:lang w:eastAsia="hr-HR"/>
              </w:rPr>
            </w:pPr>
            <w:r w:rsidRPr="007506CD">
              <w:rPr>
                <w:rFonts w:ascii="Times New Roman" w:eastAsia="Times New Roman" w:hAnsi="Times New Roman" w:cs="Times New Roman"/>
                <w:b/>
                <w:bCs/>
                <w:color w:val="000000"/>
                <w:lang w:eastAsia="hr-HR"/>
              </w:rPr>
              <w:t>Naziv</w:t>
            </w:r>
          </w:p>
        </w:tc>
        <w:tc>
          <w:tcPr>
            <w:tcW w:w="2120" w:type="dxa"/>
            <w:tcBorders>
              <w:top w:val="single" w:sz="4" w:space="0" w:color="auto"/>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b/>
                <w:bCs/>
                <w:color w:val="000000"/>
                <w:lang w:eastAsia="hr-HR"/>
              </w:rPr>
            </w:pPr>
            <w:r w:rsidRPr="007506CD">
              <w:rPr>
                <w:rFonts w:ascii="Times New Roman" w:eastAsia="Times New Roman" w:hAnsi="Times New Roman" w:cs="Times New Roman"/>
                <w:b/>
                <w:bCs/>
                <w:color w:val="000000"/>
                <w:lang w:eastAsia="hr-HR"/>
              </w:rPr>
              <w:t>Plan 2025.</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b/>
                <w:bCs/>
                <w:color w:val="000000"/>
                <w:lang w:eastAsia="hr-HR"/>
              </w:rPr>
            </w:pPr>
            <w:r w:rsidRPr="007506CD">
              <w:rPr>
                <w:rFonts w:ascii="Times New Roman" w:eastAsia="Times New Roman" w:hAnsi="Times New Roman" w:cs="Times New Roman"/>
                <w:b/>
                <w:bCs/>
                <w:color w:val="000000"/>
                <w:lang w:eastAsia="hr-HR"/>
              </w:rPr>
              <w:t>Povećanje/smanjenje</w:t>
            </w:r>
          </w:p>
        </w:tc>
        <w:tc>
          <w:tcPr>
            <w:tcW w:w="2120" w:type="dxa"/>
            <w:tcBorders>
              <w:top w:val="single" w:sz="4" w:space="0" w:color="auto"/>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b/>
                <w:bCs/>
                <w:color w:val="000000"/>
                <w:lang w:eastAsia="hr-HR"/>
              </w:rPr>
            </w:pPr>
            <w:r w:rsidRPr="007506CD">
              <w:rPr>
                <w:rFonts w:ascii="Times New Roman" w:eastAsia="Times New Roman" w:hAnsi="Times New Roman" w:cs="Times New Roman"/>
                <w:b/>
                <w:bCs/>
                <w:color w:val="000000"/>
                <w:lang w:eastAsia="hr-HR"/>
              </w:rPr>
              <w:t>Novi plan 2025.</w:t>
            </w:r>
          </w:p>
        </w:tc>
      </w:tr>
      <w:tr w:rsidR="007506CD" w:rsidRPr="007506CD" w:rsidTr="007506CD">
        <w:trPr>
          <w:trHeight w:val="263"/>
          <w:jc w:val="center"/>
        </w:trPr>
        <w:tc>
          <w:tcPr>
            <w:tcW w:w="690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506CD" w:rsidRPr="007506CD" w:rsidRDefault="007506CD" w:rsidP="007506CD">
            <w:pPr>
              <w:spacing w:after="0" w:line="240" w:lineRule="auto"/>
              <w:jc w:val="center"/>
              <w:rPr>
                <w:rFonts w:ascii="Times New Roman" w:eastAsia="Times New Roman" w:hAnsi="Times New Roman" w:cs="Times New Roman"/>
                <w:color w:val="000000"/>
                <w:sz w:val="20"/>
                <w:szCs w:val="20"/>
                <w:lang w:eastAsia="hr-HR"/>
              </w:rPr>
            </w:pPr>
            <w:r w:rsidRPr="007506CD">
              <w:rPr>
                <w:rFonts w:ascii="Times New Roman" w:eastAsia="Times New Roman" w:hAnsi="Times New Roman" w:cs="Times New Roman"/>
                <w:color w:val="000000"/>
                <w:sz w:val="20"/>
                <w:szCs w:val="20"/>
                <w:lang w:eastAsia="hr-HR"/>
              </w:rPr>
              <w:t>1</w:t>
            </w:r>
          </w:p>
        </w:tc>
        <w:tc>
          <w:tcPr>
            <w:tcW w:w="2120" w:type="dxa"/>
            <w:tcBorders>
              <w:top w:val="nil"/>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color w:val="000000"/>
                <w:sz w:val="20"/>
                <w:szCs w:val="20"/>
                <w:lang w:eastAsia="hr-HR"/>
              </w:rPr>
            </w:pPr>
            <w:r w:rsidRPr="007506CD">
              <w:rPr>
                <w:rFonts w:ascii="Times New Roman" w:eastAsia="Times New Roman" w:hAnsi="Times New Roman" w:cs="Times New Roman"/>
                <w:color w:val="000000"/>
                <w:sz w:val="20"/>
                <w:szCs w:val="20"/>
                <w:lang w:eastAsia="hr-HR"/>
              </w:rPr>
              <w:t>2</w:t>
            </w:r>
          </w:p>
        </w:tc>
        <w:tc>
          <w:tcPr>
            <w:tcW w:w="2220" w:type="dxa"/>
            <w:tcBorders>
              <w:top w:val="nil"/>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color w:val="000000"/>
                <w:sz w:val="20"/>
                <w:szCs w:val="20"/>
                <w:lang w:eastAsia="hr-HR"/>
              </w:rPr>
            </w:pPr>
            <w:r w:rsidRPr="007506CD">
              <w:rPr>
                <w:rFonts w:ascii="Times New Roman" w:eastAsia="Times New Roman" w:hAnsi="Times New Roman" w:cs="Times New Roman"/>
                <w:color w:val="000000"/>
                <w:sz w:val="20"/>
                <w:szCs w:val="20"/>
                <w:lang w:eastAsia="hr-HR"/>
              </w:rPr>
              <w:t>3</w:t>
            </w:r>
          </w:p>
        </w:tc>
        <w:tc>
          <w:tcPr>
            <w:tcW w:w="2120" w:type="dxa"/>
            <w:tcBorders>
              <w:top w:val="nil"/>
              <w:left w:val="nil"/>
              <w:bottom w:val="single" w:sz="4" w:space="0" w:color="auto"/>
              <w:right w:val="single" w:sz="4" w:space="0" w:color="auto"/>
            </w:tcBorders>
            <w:shd w:val="clear" w:color="000000" w:fill="FFFFFF"/>
            <w:vAlign w:val="center"/>
            <w:hideMark/>
          </w:tcPr>
          <w:p w:rsidR="007506CD" w:rsidRPr="007506CD" w:rsidRDefault="007506CD" w:rsidP="007506CD">
            <w:pPr>
              <w:spacing w:after="0" w:line="240" w:lineRule="auto"/>
              <w:jc w:val="center"/>
              <w:rPr>
                <w:rFonts w:ascii="Times New Roman" w:eastAsia="Times New Roman" w:hAnsi="Times New Roman" w:cs="Times New Roman"/>
                <w:color w:val="000000"/>
                <w:sz w:val="20"/>
                <w:szCs w:val="20"/>
                <w:lang w:eastAsia="hr-HR"/>
              </w:rPr>
            </w:pPr>
            <w:r w:rsidRPr="007506CD">
              <w:rPr>
                <w:rFonts w:ascii="Times New Roman" w:eastAsia="Times New Roman" w:hAnsi="Times New Roman" w:cs="Times New Roman"/>
                <w:color w:val="000000"/>
                <w:sz w:val="20"/>
                <w:szCs w:val="20"/>
                <w:lang w:eastAsia="hr-HR"/>
              </w:rPr>
              <w:t>4</w:t>
            </w:r>
          </w:p>
        </w:tc>
      </w:tr>
      <w:tr w:rsidR="007506CD" w:rsidRPr="007506CD" w:rsidTr="007506CD">
        <w:trPr>
          <w:trHeight w:val="301"/>
          <w:jc w:val="center"/>
        </w:trPr>
        <w:tc>
          <w:tcPr>
            <w:tcW w:w="6900" w:type="dxa"/>
            <w:tcBorders>
              <w:top w:val="single" w:sz="4" w:space="0" w:color="auto"/>
              <w:left w:val="single" w:sz="4" w:space="0" w:color="auto"/>
              <w:bottom w:val="single" w:sz="4" w:space="0" w:color="auto"/>
              <w:right w:val="single" w:sz="4" w:space="0" w:color="000000"/>
            </w:tcBorders>
            <w:shd w:val="clear" w:color="000000" w:fill="D9D9D9"/>
            <w:vAlign w:val="center"/>
            <w:hideMark/>
          </w:tcPr>
          <w:p w:rsidR="007506CD" w:rsidRPr="007506CD" w:rsidRDefault="007506CD" w:rsidP="007506CD">
            <w:pPr>
              <w:spacing w:after="0" w:line="240" w:lineRule="auto"/>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PRIJENOS VIŠKA / MANJKA IZ PRETHODNE(IH) GODINE</w:t>
            </w:r>
          </w:p>
        </w:tc>
        <w:tc>
          <w:tcPr>
            <w:tcW w:w="2120" w:type="dxa"/>
            <w:tcBorders>
              <w:top w:val="nil"/>
              <w:left w:val="nil"/>
              <w:bottom w:val="single" w:sz="4" w:space="0" w:color="auto"/>
              <w:right w:val="nil"/>
            </w:tcBorders>
            <w:shd w:val="clear" w:color="000000" w:fill="D9D9D9"/>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-20.000,00</w:t>
            </w:r>
          </w:p>
        </w:tc>
        <w:tc>
          <w:tcPr>
            <w:tcW w:w="2220" w:type="dxa"/>
            <w:tcBorders>
              <w:top w:val="nil"/>
              <w:left w:val="single" w:sz="4" w:space="0" w:color="auto"/>
              <w:bottom w:val="single" w:sz="4" w:space="0" w:color="auto"/>
              <w:right w:val="nil"/>
            </w:tcBorders>
            <w:shd w:val="clear" w:color="000000" w:fill="D9D9D9"/>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52.588,00</w:t>
            </w:r>
          </w:p>
        </w:tc>
        <w:tc>
          <w:tcPr>
            <w:tcW w:w="2120" w:type="dxa"/>
            <w:tcBorders>
              <w:top w:val="nil"/>
              <w:left w:val="single" w:sz="4" w:space="0" w:color="auto"/>
              <w:bottom w:val="single" w:sz="4" w:space="0" w:color="auto"/>
              <w:right w:val="single" w:sz="4" w:space="0" w:color="auto"/>
            </w:tcBorders>
            <w:shd w:val="clear" w:color="000000" w:fill="D9D9D9"/>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32.588,00</w:t>
            </w:r>
          </w:p>
        </w:tc>
      </w:tr>
      <w:tr w:rsidR="007506CD" w:rsidRPr="007506CD" w:rsidTr="007506CD">
        <w:trPr>
          <w:trHeight w:val="301"/>
          <w:jc w:val="center"/>
        </w:trPr>
        <w:tc>
          <w:tcPr>
            <w:tcW w:w="6900" w:type="dxa"/>
            <w:tcBorders>
              <w:top w:val="single" w:sz="4" w:space="0" w:color="auto"/>
              <w:left w:val="single" w:sz="4" w:space="0" w:color="auto"/>
              <w:bottom w:val="single" w:sz="4" w:space="0" w:color="auto"/>
              <w:right w:val="nil"/>
            </w:tcBorders>
            <w:shd w:val="clear" w:color="000000" w:fill="DDEBF7"/>
            <w:vAlign w:val="center"/>
            <w:hideMark/>
          </w:tcPr>
          <w:p w:rsidR="007506CD" w:rsidRPr="007506CD" w:rsidRDefault="007506CD" w:rsidP="007506CD">
            <w:pPr>
              <w:spacing w:after="0" w:line="240" w:lineRule="auto"/>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PRIJENOS VIŠKA / MANJKA U SLJEDEĆE RAZDOBLJE</w:t>
            </w:r>
          </w:p>
        </w:tc>
        <w:tc>
          <w:tcPr>
            <w:tcW w:w="2120" w:type="dxa"/>
            <w:tcBorders>
              <w:top w:val="nil"/>
              <w:left w:val="single" w:sz="4" w:space="0" w:color="auto"/>
              <w:bottom w:val="single" w:sz="4" w:space="0" w:color="auto"/>
              <w:right w:val="nil"/>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0,00</w:t>
            </w:r>
          </w:p>
        </w:tc>
        <w:tc>
          <w:tcPr>
            <w:tcW w:w="2220" w:type="dxa"/>
            <w:tcBorders>
              <w:top w:val="nil"/>
              <w:left w:val="single" w:sz="4" w:space="0" w:color="auto"/>
              <w:bottom w:val="single" w:sz="4" w:space="0" w:color="auto"/>
              <w:right w:val="nil"/>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0,00</w:t>
            </w:r>
          </w:p>
        </w:tc>
        <w:tc>
          <w:tcPr>
            <w:tcW w:w="2120" w:type="dxa"/>
            <w:tcBorders>
              <w:top w:val="nil"/>
              <w:left w:val="single" w:sz="4" w:space="0" w:color="auto"/>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0,00</w:t>
            </w:r>
          </w:p>
        </w:tc>
      </w:tr>
      <w:tr w:rsidR="007506CD" w:rsidRPr="007506CD" w:rsidTr="007506CD">
        <w:trPr>
          <w:trHeight w:val="902"/>
          <w:jc w:val="center"/>
        </w:trPr>
        <w:tc>
          <w:tcPr>
            <w:tcW w:w="6900" w:type="dxa"/>
            <w:tcBorders>
              <w:top w:val="single" w:sz="4" w:space="0" w:color="auto"/>
              <w:left w:val="single" w:sz="4" w:space="0" w:color="auto"/>
              <w:bottom w:val="single" w:sz="4" w:space="0" w:color="auto"/>
              <w:right w:val="single" w:sz="4" w:space="0" w:color="000000"/>
            </w:tcBorders>
            <w:shd w:val="clear" w:color="000000" w:fill="DDEBF7"/>
            <w:vAlign w:val="center"/>
            <w:hideMark/>
          </w:tcPr>
          <w:p w:rsidR="007506CD" w:rsidRPr="007506CD" w:rsidRDefault="007506CD" w:rsidP="007506CD">
            <w:pPr>
              <w:spacing w:after="0" w:line="240" w:lineRule="auto"/>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VIŠAK / MANJAK + NETO FINANCIRANJE + PRIJENOS VIŠKA / MANJKA IZ PRETHODNE(IH) GODINE - PRIJENOS VIŠKA / MANJKA U SLJEDEĆE RAZDOBLJE</w:t>
            </w:r>
          </w:p>
        </w:tc>
        <w:tc>
          <w:tcPr>
            <w:tcW w:w="2120" w:type="dxa"/>
            <w:tcBorders>
              <w:top w:val="nil"/>
              <w:left w:val="nil"/>
              <w:bottom w:val="single" w:sz="4" w:space="0" w:color="auto"/>
              <w:right w:val="nil"/>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0,00</w:t>
            </w:r>
          </w:p>
        </w:tc>
        <w:tc>
          <w:tcPr>
            <w:tcW w:w="2220" w:type="dxa"/>
            <w:tcBorders>
              <w:top w:val="nil"/>
              <w:left w:val="single" w:sz="4" w:space="0" w:color="auto"/>
              <w:bottom w:val="single" w:sz="4" w:space="0" w:color="auto"/>
              <w:right w:val="nil"/>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0,00</w:t>
            </w:r>
          </w:p>
        </w:tc>
        <w:tc>
          <w:tcPr>
            <w:tcW w:w="2120" w:type="dxa"/>
            <w:tcBorders>
              <w:top w:val="nil"/>
              <w:left w:val="single" w:sz="4" w:space="0" w:color="auto"/>
              <w:bottom w:val="single" w:sz="4" w:space="0" w:color="auto"/>
              <w:right w:val="single" w:sz="4" w:space="0" w:color="auto"/>
            </w:tcBorders>
            <w:shd w:val="clear" w:color="000000" w:fill="DDEBF7"/>
            <w:noWrap/>
            <w:vAlign w:val="bottom"/>
            <w:hideMark/>
          </w:tcPr>
          <w:p w:rsidR="007506CD" w:rsidRPr="007506CD" w:rsidRDefault="007506CD" w:rsidP="007506CD">
            <w:pPr>
              <w:spacing w:after="0" w:line="240" w:lineRule="auto"/>
              <w:jc w:val="right"/>
              <w:rPr>
                <w:rFonts w:ascii="Times New Roman" w:eastAsia="Times New Roman" w:hAnsi="Times New Roman" w:cs="Times New Roman"/>
                <w:b/>
                <w:bCs/>
                <w:lang w:eastAsia="hr-HR"/>
              </w:rPr>
            </w:pPr>
            <w:r w:rsidRPr="007506CD">
              <w:rPr>
                <w:rFonts w:ascii="Times New Roman" w:eastAsia="Times New Roman" w:hAnsi="Times New Roman" w:cs="Times New Roman"/>
                <w:b/>
                <w:bCs/>
                <w:lang w:eastAsia="hr-HR"/>
              </w:rPr>
              <w:t>0,00</w:t>
            </w:r>
          </w:p>
        </w:tc>
      </w:tr>
    </w:tbl>
    <w:p w:rsidR="00962F25" w:rsidRDefault="00962F25" w:rsidP="00FD3FCB">
      <w:pPr>
        <w:tabs>
          <w:tab w:val="left" w:pos="1427"/>
        </w:tabs>
        <w:spacing w:after="240"/>
        <w:jc w:val="center"/>
        <w:rPr>
          <w:rFonts w:ascii="Times New Roman" w:hAnsi="Times New Roman" w:cs="Times New Roman"/>
          <w:sz w:val="24"/>
          <w:szCs w:val="24"/>
        </w:rPr>
      </w:pPr>
    </w:p>
    <w:p w:rsidR="00962F25" w:rsidRDefault="00962F25" w:rsidP="00FD3FCB">
      <w:pPr>
        <w:tabs>
          <w:tab w:val="left" w:pos="1427"/>
        </w:tabs>
        <w:spacing w:after="240"/>
        <w:jc w:val="center"/>
        <w:rPr>
          <w:rFonts w:ascii="Times New Roman" w:hAnsi="Times New Roman" w:cs="Times New Roman"/>
          <w:sz w:val="24"/>
          <w:szCs w:val="24"/>
        </w:rPr>
      </w:pPr>
    </w:p>
    <w:p w:rsidR="00962F25" w:rsidRPr="00575143" w:rsidRDefault="00FA712D" w:rsidP="00FA712D">
      <w:pPr>
        <w:pStyle w:val="Odlomakpopisa"/>
        <w:numPr>
          <w:ilvl w:val="0"/>
          <w:numId w:val="27"/>
        </w:numPr>
        <w:spacing w:after="360"/>
        <w:ind w:left="425" w:hanging="425"/>
        <w:contextualSpacing w:val="0"/>
        <w:jc w:val="both"/>
        <w:rPr>
          <w:rFonts w:ascii="Times New Roman" w:hAnsi="Times New Roman" w:cs="Times New Roman"/>
          <w:b/>
          <w:sz w:val="24"/>
          <w:szCs w:val="24"/>
        </w:rPr>
      </w:pPr>
      <w:r>
        <w:rPr>
          <w:rFonts w:ascii="Times New Roman" w:hAnsi="Times New Roman" w:cs="Times New Roman"/>
          <w:b/>
          <w:sz w:val="24"/>
          <w:szCs w:val="24"/>
        </w:rPr>
        <w:t>VIŠEGODIŠNJI PLAN URAVNOTEŽENJA</w:t>
      </w:r>
    </w:p>
    <w:tbl>
      <w:tblPr>
        <w:tblW w:w="13360" w:type="dxa"/>
        <w:jc w:val="center"/>
        <w:tblInd w:w="93" w:type="dxa"/>
        <w:tblLook w:val="04A0" w:firstRow="1" w:lastRow="0" w:firstColumn="1" w:lastColumn="0" w:noHBand="0" w:noVBand="1"/>
      </w:tblPr>
      <w:tblGrid>
        <w:gridCol w:w="6900"/>
        <w:gridCol w:w="2120"/>
        <w:gridCol w:w="2220"/>
        <w:gridCol w:w="2120"/>
      </w:tblGrid>
      <w:tr w:rsidR="00FA712D" w:rsidRPr="00FA712D" w:rsidTr="00FA712D">
        <w:trPr>
          <w:trHeight w:val="576"/>
          <w:jc w:val="center"/>
        </w:trPr>
        <w:tc>
          <w:tcPr>
            <w:tcW w:w="69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A712D" w:rsidRPr="00FA712D" w:rsidRDefault="00FA712D" w:rsidP="00FA712D">
            <w:pPr>
              <w:spacing w:after="0" w:line="240" w:lineRule="auto"/>
              <w:jc w:val="center"/>
              <w:rPr>
                <w:rFonts w:ascii="Times New Roman" w:eastAsia="Times New Roman" w:hAnsi="Times New Roman" w:cs="Times New Roman"/>
                <w:b/>
                <w:bCs/>
                <w:color w:val="000000"/>
                <w:lang w:eastAsia="hr-HR"/>
              </w:rPr>
            </w:pPr>
            <w:r w:rsidRPr="00FA712D">
              <w:rPr>
                <w:rFonts w:ascii="Times New Roman" w:eastAsia="Times New Roman" w:hAnsi="Times New Roman" w:cs="Times New Roman"/>
                <w:b/>
                <w:bCs/>
                <w:color w:val="000000"/>
                <w:lang w:eastAsia="hr-HR"/>
              </w:rPr>
              <w:t>Naziv</w:t>
            </w:r>
          </w:p>
        </w:tc>
        <w:tc>
          <w:tcPr>
            <w:tcW w:w="2120" w:type="dxa"/>
            <w:tcBorders>
              <w:top w:val="single" w:sz="4" w:space="0" w:color="auto"/>
              <w:left w:val="nil"/>
              <w:bottom w:val="single" w:sz="4" w:space="0" w:color="auto"/>
              <w:right w:val="single" w:sz="4" w:space="0" w:color="auto"/>
            </w:tcBorders>
            <w:shd w:val="clear" w:color="000000" w:fill="FFFFFF"/>
            <w:vAlign w:val="center"/>
            <w:hideMark/>
          </w:tcPr>
          <w:p w:rsidR="00FA712D" w:rsidRPr="00FA712D" w:rsidRDefault="00FA712D" w:rsidP="00FA712D">
            <w:pPr>
              <w:spacing w:after="0" w:line="240" w:lineRule="auto"/>
              <w:jc w:val="center"/>
              <w:rPr>
                <w:rFonts w:ascii="Times New Roman" w:eastAsia="Times New Roman" w:hAnsi="Times New Roman" w:cs="Times New Roman"/>
                <w:b/>
                <w:bCs/>
                <w:color w:val="000000"/>
                <w:lang w:eastAsia="hr-HR"/>
              </w:rPr>
            </w:pPr>
            <w:r w:rsidRPr="00FA712D">
              <w:rPr>
                <w:rFonts w:ascii="Times New Roman" w:eastAsia="Times New Roman" w:hAnsi="Times New Roman" w:cs="Times New Roman"/>
                <w:b/>
                <w:bCs/>
                <w:color w:val="000000"/>
                <w:lang w:eastAsia="hr-HR"/>
              </w:rPr>
              <w:t>Plan 2025.</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rsidR="00FA712D" w:rsidRPr="00FA712D" w:rsidRDefault="00FA712D" w:rsidP="00FA712D">
            <w:pPr>
              <w:spacing w:after="0" w:line="240" w:lineRule="auto"/>
              <w:jc w:val="center"/>
              <w:rPr>
                <w:rFonts w:ascii="Times New Roman" w:eastAsia="Times New Roman" w:hAnsi="Times New Roman" w:cs="Times New Roman"/>
                <w:b/>
                <w:bCs/>
                <w:color w:val="000000"/>
                <w:lang w:eastAsia="hr-HR"/>
              </w:rPr>
            </w:pPr>
            <w:r w:rsidRPr="00FA712D">
              <w:rPr>
                <w:rFonts w:ascii="Times New Roman" w:eastAsia="Times New Roman" w:hAnsi="Times New Roman" w:cs="Times New Roman"/>
                <w:b/>
                <w:bCs/>
                <w:color w:val="000000"/>
                <w:lang w:eastAsia="hr-HR"/>
              </w:rPr>
              <w:t>Povećanje/smanjenje</w:t>
            </w:r>
          </w:p>
        </w:tc>
        <w:tc>
          <w:tcPr>
            <w:tcW w:w="2120" w:type="dxa"/>
            <w:tcBorders>
              <w:top w:val="single" w:sz="4" w:space="0" w:color="auto"/>
              <w:left w:val="nil"/>
              <w:bottom w:val="single" w:sz="4" w:space="0" w:color="auto"/>
              <w:right w:val="single" w:sz="4" w:space="0" w:color="auto"/>
            </w:tcBorders>
            <w:shd w:val="clear" w:color="000000" w:fill="FFFFFF"/>
            <w:vAlign w:val="center"/>
            <w:hideMark/>
          </w:tcPr>
          <w:p w:rsidR="00FA712D" w:rsidRPr="00FA712D" w:rsidRDefault="00FA712D" w:rsidP="00FA712D">
            <w:pPr>
              <w:spacing w:after="0" w:line="240" w:lineRule="auto"/>
              <w:jc w:val="center"/>
              <w:rPr>
                <w:rFonts w:ascii="Times New Roman" w:eastAsia="Times New Roman" w:hAnsi="Times New Roman" w:cs="Times New Roman"/>
                <w:b/>
                <w:bCs/>
                <w:color w:val="000000"/>
                <w:lang w:eastAsia="hr-HR"/>
              </w:rPr>
            </w:pPr>
            <w:r w:rsidRPr="00FA712D">
              <w:rPr>
                <w:rFonts w:ascii="Times New Roman" w:eastAsia="Times New Roman" w:hAnsi="Times New Roman" w:cs="Times New Roman"/>
                <w:b/>
                <w:bCs/>
                <w:color w:val="000000"/>
                <w:lang w:eastAsia="hr-HR"/>
              </w:rPr>
              <w:t>Novi plan 2025.</w:t>
            </w:r>
          </w:p>
        </w:tc>
      </w:tr>
      <w:tr w:rsidR="00FA712D" w:rsidRPr="00FA712D" w:rsidTr="00FA712D">
        <w:trPr>
          <w:trHeight w:val="263"/>
          <w:jc w:val="center"/>
        </w:trPr>
        <w:tc>
          <w:tcPr>
            <w:tcW w:w="690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FA712D" w:rsidRPr="00FA712D" w:rsidRDefault="00FA712D" w:rsidP="00FA712D">
            <w:pPr>
              <w:spacing w:after="0" w:line="240" w:lineRule="auto"/>
              <w:jc w:val="center"/>
              <w:rPr>
                <w:rFonts w:ascii="Times New Roman" w:eastAsia="Times New Roman" w:hAnsi="Times New Roman" w:cs="Times New Roman"/>
                <w:color w:val="000000"/>
                <w:sz w:val="20"/>
                <w:szCs w:val="20"/>
                <w:lang w:eastAsia="hr-HR"/>
              </w:rPr>
            </w:pPr>
            <w:r w:rsidRPr="00FA712D">
              <w:rPr>
                <w:rFonts w:ascii="Times New Roman" w:eastAsia="Times New Roman" w:hAnsi="Times New Roman" w:cs="Times New Roman"/>
                <w:color w:val="000000"/>
                <w:sz w:val="20"/>
                <w:szCs w:val="20"/>
                <w:lang w:eastAsia="hr-HR"/>
              </w:rPr>
              <w:t>1</w:t>
            </w:r>
          </w:p>
        </w:tc>
        <w:tc>
          <w:tcPr>
            <w:tcW w:w="2120" w:type="dxa"/>
            <w:tcBorders>
              <w:top w:val="nil"/>
              <w:left w:val="nil"/>
              <w:bottom w:val="single" w:sz="4" w:space="0" w:color="auto"/>
              <w:right w:val="single" w:sz="4" w:space="0" w:color="auto"/>
            </w:tcBorders>
            <w:shd w:val="clear" w:color="000000" w:fill="FFFFFF"/>
            <w:vAlign w:val="center"/>
            <w:hideMark/>
          </w:tcPr>
          <w:p w:rsidR="00FA712D" w:rsidRPr="00FA712D" w:rsidRDefault="00FA712D" w:rsidP="00FA712D">
            <w:pPr>
              <w:spacing w:after="0" w:line="240" w:lineRule="auto"/>
              <w:jc w:val="center"/>
              <w:rPr>
                <w:rFonts w:ascii="Times New Roman" w:eastAsia="Times New Roman" w:hAnsi="Times New Roman" w:cs="Times New Roman"/>
                <w:color w:val="000000"/>
                <w:sz w:val="20"/>
                <w:szCs w:val="20"/>
                <w:lang w:eastAsia="hr-HR"/>
              </w:rPr>
            </w:pPr>
            <w:r w:rsidRPr="00FA712D">
              <w:rPr>
                <w:rFonts w:ascii="Times New Roman" w:eastAsia="Times New Roman" w:hAnsi="Times New Roman" w:cs="Times New Roman"/>
                <w:color w:val="000000"/>
                <w:sz w:val="20"/>
                <w:szCs w:val="20"/>
                <w:lang w:eastAsia="hr-HR"/>
              </w:rPr>
              <w:t>2</w:t>
            </w:r>
          </w:p>
        </w:tc>
        <w:tc>
          <w:tcPr>
            <w:tcW w:w="2220" w:type="dxa"/>
            <w:tcBorders>
              <w:top w:val="nil"/>
              <w:left w:val="nil"/>
              <w:bottom w:val="single" w:sz="4" w:space="0" w:color="auto"/>
              <w:right w:val="single" w:sz="4" w:space="0" w:color="auto"/>
            </w:tcBorders>
            <w:shd w:val="clear" w:color="000000" w:fill="FFFFFF"/>
            <w:vAlign w:val="center"/>
            <w:hideMark/>
          </w:tcPr>
          <w:p w:rsidR="00FA712D" w:rsidRPr="00FA712D" w:rsidRDefault="00FA712D" w:rsidP="00FA712D">
            <w:pPr>
              <w:spacing w:after="0" w:line="240" w:lineRule="auto"/>
              <w:jc w:val="center"/>
              <w:rPr>
                <w:rFonts w:ascii="Times New Roman" w:eastAsia="Times New Roman" w:hAnsi="Times New Roman" w:cs="Times New Roman"/>
                <w:color w:val="000000"/>
                <w:sz w:val="20"/>
                <w:szCs w:val="20"/>
                <w:lang w:eastAsia="hr-HR"/>
              </w:rPr>
            </w:pPr>
            <w:r w:rsidRPr="00FA712D">
              <w:rPr>
                <w:rFonts w:ascii="Times New Roman" w:eastAsia="Times New Roman" w:hAnsi="Times New Roman" w:cs="Times New Roman"/>
                <w:color w:val="000000"/>
                <w:sz w:val="20"/>
                <w:szCs w:val="20"/>
                <w:lang w:eastAsia="hr-HR"/>
              </w:rPr>
              <w:t>3</w:t>
            </w:r>
          </w:p>
        </w:tc>
        <w:tc>
          <w:tcPr>
            <w:tcW w:w="2120" w:type="dxa"/>
            <w:tcBorders>
              <w:top w:val="nil"/>
              <w:left w:val="nil"/>
              <w:bottom w:val="single" w:sz="4" w:space="0" w:color="auto"/>
              <w:right w:val="single" w:sz="4" w:space="0" w:color="auto"/>
            </w:tcBorders>
            <w:shd w:val="clear" w:color="000000" w:fill="FFFFFF"/>
            <w:vAlign w:val="center"/>
            <w:hideMark/>
          </w:tcPr>
          <w:p w:rsidR="00FA712D" w:rsidRPr="00FA712D" w:rsidRDefault="00FA712D" w:rsidP="00FA712D">
            <w:pPr>
              <w:spacing w:after="0" w:line="240" w:lineRule="auto"/>
              <w:jc w:val="center"/>
              <w:rPr>
                <w:rFonts w:ascii="Times New Roman" w:eastAsia="Times New Roman" w:hAnsi="Times New Roman" w:cs="Times New Roman"/>
                <w:color w:val="000000"/>
                <w:sz w:val="20"/>
                <w:szCs w:val="20"/>
                <w:lang w:eastAsia="hr-HR"/>
              </w:rPr>
            </w:pPr>
            <w:r w:rsidRPr="00FA712D">
              <w:rPr>
                <w:rFonts w:ascii="Times New Roman" w:eastAsia="Times New Roman" w:hAnsi="Times New Roman" w:cs="Times New Roman"/>
                <w:color w:val="000000"/>
                <w:sz w:val="20"/>
                <w:szCs w:val="20"/>
                <w:lang w:eastAsia="hr-HR"/>
              </w:rPr>
              <w:t>4</w:t>
            </w:r>
          </w:p>
        </w:tc>
      </w:tr>
      <w:tr w:rsidR="00FA712D" w:rsidRPr="00FA712D" w:rsidTr="00FA712D">
        <w:trPr>
          <w:trHeight w:val="301"/>
          <w:jc w:val="center"/>
        </w:trPr>
        <w:tc>
          <w:tcPr>
            <w:tcW w:w="6900" w:type="dxa"/>
            <w:tcBorders>
              <w:top w:val="single" w:sz="4" w:space="0" w:color="auto"/>
              <w:left w:val="single" w:sz="4" w:space="0" w:color="auto"/>
              <w:bottom w:val="single" w:sz="4" w:space="0" w:color="auto"/>
              <w:right w:val="single" w:sz="4" w:space="0" w:color="000000"/>
            </w:tcBorders>
            <w:shd w:val="clear" w:color="000000" w:fill="D9D9D9"/>
            <w:vAlign w:val="center"/>
            <w:hideMark/>
          </w:tcPr>
          <w:p w:rsidR="00FA712D" w:rsidRPr="00FA712D" w:rsidRDefault="00FA712D" w:rsidP="00FA712D">
            <w:pPr>
              <w:spacing w:after="0" w:line="240" w:lineRule="auto"/>
              <w:rPr>
                <w:rFonts w:ascii="Times New Roman" w:eastAsia="Times New Roman" w:hAnsi="Times New Roman" w:cs="Times New Roman"/>
                <w:b/>
                <w:bCs/>
                <w:lang w:eastAsia="hr-HR"/>
              </w:rPr>
            </w:pPr>
            <w:r w:rsidRPr="00FA712D">
              <w:rPr>
                <w:rFonts w:ascii="Times New Roman" w:eastAsia="Times New Roman" w:hAnsi="Times New Roman" w:cs="Times New Roman"/>
                <w:b/>
                <w:bCs/>
                <w:lang w:eastAsia="hr-HR"/>
              </w:rPr>
              <w:t>PRIJENOS VIŠKA / MANJKA IZ PRETHODNE(IH) GODINE</w:t>
            </w:r>
          </w:p>
        </w:tc>
        <w:tc>
          <w:tcPr>
            <w:tcW w:w="2120" w:type="dxa"/>
            <w:tcBorders>
              <w:top w:val="nil"/>
              <w:left w:val="nil"/>
              <w:bottom w:val="single" w:sz="4" w:space="0" w:color="auto"/>
              <w:right w:val="nil"/>
            </w:tcBorders>
            <w:shd w:val="clear" w:color="000000" w:fill="D9D9D9"/>
            <w:noWrap/>
            <w:vAlign w:val="bottom"/>
            <w:hideMark/>
          </w:tcPr>
          <w:p w:rsidR="00FA712D" w:rsidRPr="00FA712D" w:rsidRDefault="00FA712D" w:rsidP="00FA712D">
            <w:pPr>
              <w:spacing w:after="0" w:line="240" w:lineRule="auto"/>
              <w:jc w:val="right"/>
              <w:rPr>
                <w:rFonts w:ascii="Times New Roman" w:eastAsia="Times New Roman" w:hAnsi="Times New Roman" w:cs="Times New Roman"/>
                <w:b/>
                <w:bCs/>
                <w:lang w:eastAsia="hr-HR"/>
              </w:rPr>
            </w:pPr>
            <w:r w:rsidRPr="00FA712D">
              <w:rPr>
                <w:rFonts w:ascii="Times New Roman" w:eastAsia="Times New Roman" w:hAnsi="Times New Roman" w:cs="Times New Roman"/>
                <w:b/>
                <w:bCs/>
                <w:lang w:eastAsia="hr-HR"/>
              </w:rPr>
              <w:t>-20.000,00</w:t>
            </w:r>
          </w:p>
        </w:tc>
        <w:tc>
          <w:tcPr>
            <w:tcW w:w="2220" w:type="dxa"/>
            <w:tcBorders>
              <w:top w:val="nil"/>
              <w:left w:val="single" w:sz="4" w:space="0" w:color="auto"/>
              <w:bottom w:val="single" w:sz="4" w:space="0" w:color="auto"/>
              <w:right w:val="nil"/>
            </w:tcBorders>
            <w:shd w:val="clear" w:color="000000" w:fill="D9D9D9"/>
            <w:noWrap/>
            <w:vAlign w:val="bottom"/>
            <w:hideMark/>
          </w:tcPr>
          <w:p w:rsidR="00FA712D" w:rsidRPr="00FA712D" w:rsidRDefault="00FA712D" w:rsidP="00FA712D">
            <w:pPr>
              <w:spacing w:after="0" w:line="240" w:lineRule="auto"/>
              <w:jc w:val="right"/>
              <w:rPr>
                <w:rFonts w:ascii="Times New Roman" w:eastAsia="Times New Roman" w:hAnsi="Times New Roman" w:cs="Times New Roman"/>
                <w:b/>
                <w:bCs/>
                <w:lang w:eastAsia="hr-HR"/>
              </w:rPr>
            </w:pPr>
            <w:r w:rsidRPr="00FA712D">
              <w:rPr>
                <w:rFonts w:ascii="Times New Roman" w:eastAsia="Times New Roman" w:hAnsi="Times New Roman" w:cs="Times New Roman"/>
                <w:b/>
                <w:bCs/>
                <w:lang w:eastAsia="hr-HR"/>
              </w:rPr>
              <w:t>52.588,00</w:t>
            </w:r>
          </w:p>
        </w:tc>
        <w:tc>
          <w:tcPr>
            <w:tcW w:w="2120" w:type="dxa"/>
            <w:tcBorders>
              <w:top w:val="nil"/>
              <w:left w:val="single" w:sz="4" w:space="0" w:color="auto"/>
              <w:bottom w:val="single" w:sz="4" w:space="0" w:color="auto"/>
              <w:right w:val="single" w:sz="4" w:space="0" w:color="auto"/>
            </w:tcBorders>
            <w:shd w:val="clear" w:color="000000" w:fill="D9D9D9"/>
            <w:noWrap/>
            <w:vAlign w:val="bottom"/>
            <w:hideMark/>
          </w:tcPr>
          <w:p w:rsidR="00FA712D" w:rsidRPr="00FA712D" w:rsidRDefault="00FA712D" w:rsidP="00FA712D">
            <w:pPr>
              <w:spacing w:after="0" w:line="240" w:lineRule="auto"/>
              <w:jc w:val="right"/>
              <w:rPr>
                <w:rFonts w:ascii="Times New Roman" w:eastAsia="Times New Roman" w:hAnsi="Times New Roman" w:cs="Times New Roman"/>
                <w:b/>
                <w:bCs/>
                <w:lang w:eastAsia="hr-HR"/>
              </w:rPr>
            </w:pPr>
            <w:r w:rsidRPr="00FA712D">
              <w:rPr>
                <w:rFonts w:ascii="Times New Roman" w:eastAsia="Times New Roman" w:hAnsi="Times New Roman" w:cs="Times New Roman"/>
                <w:b/>
                <w:bCs/>
                <w:lang w:eastAsia="hr-HR"/>
              </w:rPr>
              <w:t>32.588,00</w:t>
            </w:r>
          </w:p>
        </w:tc>
      </w:tr>
      <w:tr w:rsidR="00FA712D" w:rsidRPr="00FA712D" w:rsidTr="00FA712D">
        <w:trPr>
          <w:trHeight w:val="570"/>
          <w:jc w:val="center"/>
        </w:trPr>
        <w:tc>
          <w:tcPr>
            <w:tcW w:w="6900" w:type="dxa"/>
            <w:tcBorders>
              <w:top w:val="single" w:sz="4" w:space="0" w:color="auto"/>
              <w:left w:val="single" w:sz="4" w:space="0" w:color="auto"/>
              <w:bottom w:val="single" w:sz="4" w:space="0" w:color="auto"/>
              <w:right w:val="single" w:sz="4" w:space="0" w:color="000000"/>
            </w:tcBorders>
            <w:shd w:val="clear" w:color="000000" w:fill="D9D9D9"/>
            <w:vAlign w:val="center"/>
            <w:hideMark/>
          </w:tcPr>
          <w:p w:rsidR="00FA712D" w:rsidRPr="00FA712D" w:rsidRDefault="00FA712D" w:rsidP="00FA712D">
            <w:pPr>
              <w:spacing w:after="0" w:line="240" w:lineRule="auto"/>
              <w:rPr>
                <w:rFonts w:ascii="Times New Roman" w:eastAsia="Times New Roman" w:hAnsi="Times New Roman" w:cs="Times New Roman"/>
                <w:b/>
                <w:bCs/>
                <w:lang w:eastAsia="hr-HR"/>
              </w:rPr>
            </w:pPr>
            <w:r w:rsidRPr="00FA712D">
              <w:rPr>
                <w:rFonts w:ascii="Times New Roman" w:eastAsia="Times New Roman" w:hAnsi="Times New Roman" w:cs="Times New Roman"/>
                <w:b/>
                <w:bCs/>
                <w:lang w:eastAsia="hr-HR"/>
              </w:rPr>
              <w:t>VIŠAK / MANJAK IZ PRETHODNE(IH) GODINE KOJI ĆE SE RASPOREDITI / POKRITI</w:t>
            </w:r>
          </w:p>
        </w:tc>
        <w:tc>
          <w:tcPr>
            <w:tcW w:w="2120" w:type="dxa"/>
            <w:tcBorders>
              <w:top w:val="nil"/>
              <w:left w:val="nil"/>
              <w:bottom w:val="single" w:sz="4" w:space="0" w:color="auto"/>
              <w:right w:val="nil"/>
            </w:tcBorders>
            <w:shd w:val="clear" w:color="000000" w:fill="D9D9D9"/>
            <w:noWrap/>
            <w:vAlign w:val="bottom"/>
            <w:hideMark/>
          </w:tcPr>
          <w:p w:rsidR="00FA712D" w:rsidRPr="00FA712D" w:rsidRDefault="00FA712D" w:rsidP="00FA712D">
            <w:pPr>
              <w:spacing w:after="0" w:line="240" w:lineRule="auto"/>
              <w:jc w:val="right"/>
              <w:rPr>
                <w:rFonts w:ascii="Times New Roman" w:eastAsia="Times New Roman" w:hAnsi="Times New Roman" w:cs="Times New Roman"/>
                <w:b/>
                <w:bCs/>
                <w:lang w:eastAsia="hr-HR"/>
              </w:rPr>
            </w:pPr>
            <w:r w:rsidRPr="00FA712D">
              <w:rPr>
                <w:rFonts w:ascii="Times New Roman" w:eastAsia="Times New Roman" w:hAnsi="Times New Roman" w:cs="Times New Roman"/>
                <w:b/>
                <w:bCs/>
                <w:lang w:eastAsia="hr-HR"/>
              </w:rPr>
              <w:t>-20.000,00</w:t>
            </w:r>
          </w:p>
        </w:tc>
        <w:tc>
          <w:tcPr>
            <w:tcW w:w="2220" w:type="dxa"/>
            <w:tcBorders>
              <w:top w:val="nil"/>
              <w:left w:val="single" w:sz="4" w:space="0" w:color="auto"/>
              <w:bottom w:val="single" w:sz="4" w:space="0" w:color="auto"/>
              <w:right w:val="nil"/>
            </w:tcBorders>
            <w:shd w:val="clear" w:color="000000" w:fill="D9D9D9"/>
            <w:noWrap/>
            <w:vAlign w:val="bottom"/>
            <w:hideMark/>
          </w:tcPr>
          <w:p w:rsidR="00FA712D" w:rsidRPr="00FA712D" w:rsidRDefault="00FA712D" w:rsidP="00FA712D">
            <w:pPr>
              <w:spacing w:after="0" w:line="240" w:lineRule="auto"/>
              <w:jc w:val="right"/>
              <w:rPr>
                <w:rFonts w:ascii="Times New Roman" w:eastAsia="Times New Roman" w:hAnsi="Times New Roman" w:cs="Times New Roman"/>
                <w:b/>
                <w:bCs/>
                <w:lang w:eastAsia="hr-HR"/>
              </w:rPr>
            </w:pPr>
            <w:r w:rsidRPr="00FA712D">
              <w:rPr>
                <w:rFonts w:ascii="Times New Roman" w:eastAsia="Times New Roman" w:hAnsi="Times New Roman" w:cs="Times New Roman"/>
                <w:b/>
                <w:bCs/>
                <w:lang w:eastAsia="hr-HR"/>
              </w:rPr>
              <w:t>52.588,00</w:t>
            </w:r>
          </w:p>
        </w:tc>
        <w:tc>
          <w:tcPr>
            <w:tcW w:w="2120" w:type="dxa"/>
            <w:tcBorders>
              <w:top w:val="nil"/>
              <w:left w:val="single" w:sz="4" w:space="0" w:color="auto"/>
              <w:bottom w:val="single" w:sz="4" w:space="0" w:color="auto"/>
              <w:right w:val="single" w:sz="4" w:space="0" w:color="auto"/>
            </w:tcBorders>
            <w:shd w:val="clear" w:color="000000" w:fill="D9D9D9"/>
            <w:noWrap/>
            <w:vAlign w:val="bottom"/>
            <w:hideMark/>
          </w:tcPr>
          <w:p w:rsidR="00FA712D" w:rsidRPr="00FA712D" w:rsidRDefault="00FA712D" w:rsidP="00FA712D">
            <w:pPr>
              <w:spacing w:after="0" w:line="240" w:lineRule="auto"/>
              <w:jc w:val="right"/>
              <w:rPr>
                <w:rFonts w:ascii="Times New Roman" w:eastAsia="Times New Roman" w:hAnsi="Times New Roman" w:cs="Times New Roman"/>
                <w:b/>
                <w:bCs/>
                <w:lang w:eastAsia="hr-HR"/>
              </w:rPr>
            </w:pPr>
            <w:r w:rsidRPr="00FA712D">
              <w:rPr>
                <w:rFonts w:ascii="Times New Roman" w:eastAsia="Times New Roman" w:hAnsi="Times New Roman" w:cs="Times New Roman"/>
                <w:b/>
                <w:bCs/>
                <w:lang w:eastAsia="hr-HR"/>
              </w:rPr>
              <w:t>32.588,00</w:t>
            </w:r>
          </w:p>
        </w:tc>
      </w:tr>
      <w:tr w:rsidR="00FA712D" w:rsidRPr="00FA712D" w:rsidTr="00FA712D">
        <w:trPr>
          <w:trHeight w:val="301"/>
          <w:jc w:val="center"/>
        </w:trPr>
        <w:tc>
          <w:tcPr>
            <w:tcW w:w="6900" w:type="dxa"/>
            <w:tcBorders>
              <w:top w:val="single" w:sz="4" w:space="0" w:color="auto"/>
              <w:left w:val="single" w:sz="4" w:space="0" w:color="auto"/>
              <w:bottom w:val="single" w:sz="4" w:space="0" w:color="auto"/>
              <w:right w:val="single" w:sz="4" w:space="0" w:color="000000"/>
            </w:tcBorders>
            <w:shd w:val="clear" w:color="000000" w:fill="D9D9D9"/>
            <w:vAlign w:val="center"/>
            <w:hideMark/>
          </w:tcPr>
          <w:p w:rsidR="00FA712D" w:rsidRPr="00FA712D" w:rsidRDefault="00FA712D" w:rsidP="00FA712D">
            <w:pPr>
              <w:spacing w:after="0" w:line="240" w:lineRule="auto"/>
              <w:rPr>
                <w:rFonts w:ascii="Times New Roman" w:eastAsia="Times New Roman" w:hAnsi="Times New Roman" w:cs="Times New Roman"/>
                <w:b/>
                <w:bCs/>
                <w:lang w:eastAsia="hr-HR"/>
              </w:rPr>
            </w:pPr>
            <w:r w:rsidRPr="00FA712D">
              <w:rPr>
                <w:rFonts w:ascii="Times New Roman" w:eastAsia="Times New Roman" w:hAnsi="Times New Roman" w:cs="Times New Roman"/>
                <w:b/>
                <w:bCs/>
                <w:lang w:eastAsia="hr-HR"/>
              </w:rPr>
              <w:t>VIŠAK / MANJAK TEKUĆE GODINE</w:t>
            </w:r>
          </w:p>
        </w:tc>
        <w:tc>
          <w:tcPr>
            <w:tcW w:w="2120" w:type="dxa"/>
            <w:tcBorders>
              <w:top w:val="nil"/>
              <w:left w:val="nil"/>
              <w:bottom w:val="single" w:sz="4" w:space="0" w:color="auto"/>
              <w:right w:val="nil"/>
            </w:tcBorders>
            <w:shd w:val="clear" w:color="000000" w:fill="D9D9D9"/>
            <w:noWrap/>
            <w:vAlign w:val="bottom"/>
            <w:hideMark/>
          </w:tcPr>
          <w:p w:rsidR="00FA712D" w:rsidRPr="00FA712D" w:rsidRDefault="00FA712D" w:rsidP="00FA712D">
            <w:pPr>
              <w:spacing w:after="0" w:line="240" w:lineRule="auto"/>
              <w:jc w:val="right"/>
              <w:rPr>
                <w:rFonts w:ascii="Times New Roman" w:eastAsia="Times New Roman" w:hAnsi="Times New Roman" w:cs="Times New Roman"/>
                <w:b/>
                <w:bCs/>
                <w:lang w:eastAsia="hr-HR"/>
              </w:rPr>
            </w:pPr>
            <w:r w:rsidRPr="00FA712D">
              <w:rPr>
                <w:rFonts w:ascii="Times New Roman" w:eastAsia="Times New Roman" w:hAnsi="Times New Roman" w:cs="Times New Roman"/>
                <w:b/>
                <w:bCs/>
                <w:lang w:eastAsia="hr-HR"/>
              </w:rPr>
              <w:t>0,00</w:t>
            </w:r>
          </w:p>
        </w:tc>
        <w:tc>
          <w:tcPr>
            <w:tcW w:w="2220" w:type="dxa"/>
            <w:tcBorders>
              <w:top w:val="nil"/>
              <w:left w:val="single" w:sz="4" w:space="0" w:color="auto"/>
              <w:bottom w:val="single" w:sz="4" w:space="0" w:color="auto"/>
              <w:right w:val="nil"/>
            </w:tcBorders>
            <w:shd w:val="clear" w:color="000000" w:fill="D9D9D9"/>
            <w:noWrap/>
            <w:vAlign w:val="bottom"/>
            <w:hideMark/>
          </w:tcPr>
          <w:p w:rsidR="00FA712D" w:rsidRPr="00FA712D" w:rsidRDefault="00FA712D" w:rsidP="00FA712D">
            <w:pPr>
              <w:spacing w:after="0" w:line="240" w:lineRule="auto"/>
              <w:jc w:val="right"/>
              <w:rPr>
                <w:rFonts w:ascii="Times New Roman" w:eastAsia="Times New Roman" w:hAnsi="Times New Roman" w:cs="Times New Roman"/>
                <w:b/>
                <w:bCs/>
                <w:lang w:eastAsia="hr-HR"/>
              </w:rPr>
            </w:pPr>
            <w:r w:rsidRPr="00FA712D">
              <w:rPr>
                <w:rFonts w:ascii="Times New Roman" w:eastAsia="Times New Roman" w:hAnsi="Times New Roman" w:cs="Times New Roman"/>
                <w:b/>
                <w:bCs/>
                <w:lang w:eastAsia="hr-HR"/>
              </w:rPr>
              <w:t>0,00</w:t>
            </w:r>
          </w:p>
        </w:tc>
        <w:tc>
          <w:tcPr>
            <w:tcW w:w="2120" w:type="dxa"/>
            <w:tcBorders>
              <w:top w:val="nil"/>
              <w:left w:val="single" w:sz="4" w:space="0" w:color="auto"/>
              <w:bottom w:val="single" w:sz="4" w:space="0" w:color="auto"/>
              <w:right w:val="single" w:sz="4" w:space="0" w:color="auto"/>
            </w:tcBorders>
            <w:shd w:val="clear" w:color="000000" w:fill="D9D9D9"/>
            <w:noWrap/>
            <w:vAlign w:val="bottom"/>
            <w:hideMark/>
          </w:tcPr>
          <w:p w:rsidR="00FA712D" w:rsidRPr="00FA712D" w:rsidRDefault="00FA712D" w:rsidP="00FA712D">
            <w:pPr>
              <w:spacing w:after="0" w:line="240" w:lineRule="auto"/>
              <w:jc w:val="right"/>
              <w:rPr>
                <w:rFonts w:ascii="Times New Roman" w:eastAsia="Times New Roman" w:hAnsi="Times New Roman" w:cs="Times New Roman"/>
                <w:b/>
                <w:bCs/>
                <w:lang w:eastAsia="hr-HR"/>
              </w:rPr>
            </w:pPr>
            <w:r w:rsidRPr="00FA712D">
              <w:rPr>
                <w:rFonts w:ascii="Times New Roman" w:eastAsia="Times New Roman" w:hAnsi="Times New Roman" w:cs="Times New Roman"/>
                <w:b/>
                <w:bCs/>
                <w:lang w:eastAsia="hr-HR"/>
              </w:rPr>
              <w:t>0,00</w:t>
            </w:r>
          </w:p>
        </w:tc>
      </w:tr>
      <w:tr w:rsidR="00FA712D" w:rsidRPr="00FA712D" w:rsidTr="00FA712D">
        <w:trPr>
          <w:trHeight w:val="301"/>
          <w:jc w:val="center"/>
        </w:trPr>
        <w:tc>
          <w:tcPr>
            <w:tcW w:w="6900" w:type="dxa"/>
            <w:tcBorders>
              <w:top w:val="single" w:sz="4" w:space="0" w:color="auto"/>
              <w:left w:val="single" w:sz="4" w:space="0" w:color="auto"/>
              <w:bottom w:val="single" w:sz="4" w:space="0" w:color="auto"/>
              <w:right w:val="nil"/>
            </w:tcBorders>
            <w:shd w:val="clear" w:color="000000" w:fill="DDEBF7"/>
            <w:vAlign w:val="center"/>
            <w:hideMark/>
          </w:tcPr>
          <w:p w:rsidR="00FA712D" w:rsidRPr="00FA712D" w:rsidRDefault="00FA712D" w:rsidP="00FA712D">
            <w:pPr>
              <w:spacing w:after="0" w:line="240" w:lineRule="auto"/>
              <w:rPr>
                <w:rFonts w:ascii="Times New Roman" w:eastAsia="Times New Roman" w:hAnsi="Times New Roman" w:cs="Times New Roman"/>
                <w:b/>
                <w:bCs/>
                <w:lang w:eastAsia="hr-HR"/>
              </w:rPr>
            </w:pPr>
            <w:r w:rsidRPr="00FA712D">
              <w:rPr>
                <w:rFonts w:ascii="Times New Roman" w:eastAsia="Times New Roman" w:hAnsi="Times New Roman" w:cs="Times New Roman"/>
                <w:b/>
                <w:bCs/>
                <w:lang w:eastAsia="hr-HR"/>
              </w:rPr>
              <w:t>PRIJENOS VIŠKA / MANJKA U SLJEDEĆE RAZDOBLJE</w:t>
            </w:r>
          </w:p>
        </w:tc>
        <w:tc>
          <w:tcPr>
            <w:tcW w:w="2120" w:type="dxa"/>
            <w:tcBorders>
              <w:top w:val="nil"/>
              <w:left w:val="single" w:sz="4" w:space="0" w:color="auto"/>
              <w:bottom w:val="single" w:sz="4" w:space="0" w:color="auto"/>
              <w:right w:val="nil"/>
            </w:tcBorders>
            <w:shd w:val="clear" w:color="000000" w:fill="DDEBF7"/>
            <w:noWrap/>
            <w:vAlign w:val="bottom"/>
            <w:hideMark/>
          </w:tcPr>
          <w:p w:rsidR="00FA712D" w:rsidRPr="00FA712D" w:rsidRDefault="00FA712D" w:rsidP="00FA712D">
            <w:pPr>
              <w:spacing w:after="0" w:line="240" w:lineRule="auto"/>
              <w:jc w:val="right"/>
              <w:rPr>
                <w:rFonts w:ascii="Times New Roman" w:eastAsia="Times New Roman" w:hAnsi="Times New Roman" w:cs="Times New Roman"/>
                <w:b/>
                <w:bCs/>
                <w:lang w:eastAsia="hr-HR"/>
              </w:rPr>
            </w:pPr>
            <w:r w:rsidRPr="00FA712D">
              <w:rPr>
                <w:rFonts w:ascii="Times New Roman" w:eastAsia="Times New Roman" w:hAnsi="Times New Roman" w:cs="Times New Roman"/>
                <w:b/>
                <w:bCs/>
                <w:lang w:eastAsia="hr-HR"/>
              </w:rPr>
              <w:t>0,00</w:t>
            </w:r>
          </w:p>
        </w:tc>
        <w:tc>
          <w:tcPr>
            <w:tcW w:w="2220" w:type="dxa"/>
            <w:tcBorders>
              <w:top w:val="nil"/>
              <w:left w:val="single" w:sz="4" w:space="0" w:color="auto"/>
              <w:bottom w:val="single" w:sz="4" w:space="0" w:color="auto"/>
              <w:right w:val="nil"/>
            </w:tcBorders>
            <w:shd w:val="clear" w:color="000000" w:fill="DDEBF7"/>
            <w:noWrap/>
            <w:vAlign w:val="bottom"/>
            <w:hideMark/>
          </w:tcPr>
          <w:p w:rsidR="00FA712D" w:rsidRPr="00FA712D" w:rsidRDefault="00FA712D" w:rsidP="00FA712D">
            <w:pPr>
              <w:spacing w:after="0" w:line="240" w:lineRule="auto"/>
              <w:jc w:val="right"/>
              <w:rPr>
                <w:rFonts w:ascii="Times New Roman" w:eastAsia="Times New Roman" w:hAnsi="Times New Roman" w:cs="Times New Roman"/>
                <w:b/>
                <w:bCs/>
                <w:lang w:eastAsia="hr-HR"/>
              </w:rPr>
            </w:pPr>
            <w:r w:rsidRPr="00FA712D">
              <w:rPr>
                <w:rFonts w:ascii="Times New Roman" w:eastAsia="Times New Roman" w:hAnsi="Times New Roman" w:cs="Times New Roman"/>
                <w:b/>
                <w:bCs/>
                <w:lang w:eastAsia="hr-HR"/>
              </w:rPr>
              <w:t>0,00</w:t>
            </w:r>
          </w:p>
        </w:tc>
        <w:tc>
          <w:tcPr>
            <w:tcW w:w="2120" w:type="dxa"/>
            <w:tcBorders>
              <w:top w:val="nil"/>
              <w:left w:val="single" w:sz="4" w:space="0" w:color="auto"/>
              <w:bottom w:val="single" w:sz="4" w:space="0" w:color="auto"/>
              <w:right w:val="single" w:sz="4" w:space="0" w:color="auto"/>
            </w:tcBorders>
            <w:shd w:val="clear" w:color="000000" w:fill="DDEBF7"/>
            <w:noWrap/>
            <w:vAlign w:val="bottom"/>
            <w:hideMark/>
          </w:tcPr>
          <w:p w:rsidR="00FA712D" w:rsidRPr="00FA712D" w:rsidRDefault="00FA712D" w:rsidP="00FA712D">
            <w:pPr>
              <w:spacing w:after="0" w:line="240" w:lineRule="auto"/>
              <w:jc w:val="right"/>
              <w:rPr>
                <w:rFonts w:ascii="Times New Roman" w:eastAsia="Times New Roman" w:hAnsi="Times New Roman" w:cs="Times New Roman"/>
                <w:b/>
                <w:bCs/>
                <w:lang w:eastAsia="hr-HR"/>
              </w:rPr>
            </w:pPr>
            <w:r w:rsidRPr="00FA712D">
              <w:rPr>
                <w:rFonts w:ascii="Times New Roman" w:eastAsia="Times New Roman" w:hAnsi="Times New Roman" w:cs="Times New Roman"/>
                <w:b/>
                <w:bCs/>
                <w:lang w:eastAsia="hr-HR"/>
              </w:rPr>
              <w:t>0,00</w:t>
            </w:r>
          </w:p>
        </w:tc>
      </w:tr>
    </w:tbl>
    <w:p w:rsidR="00962F25" w:rsidRDefault="00962F25" w:rsidP="00FD3FCB">
      <w:pPr>
        <w:tabs>
          <w:tab w:val="left" w:pos="1427"/>
        </w:tabs>
        <w:spacing w:after="240"/>
        <w:jc w:val="center"/>
        <w:rPr>
          <w:rFonts w:ascii="Times New Roman" w:hAnsi="Times New Roman" w:cs="Times New Roman"/>
          <w:sz w:val="24"/>
          <w:szCs w:val="24"/>
        </w:rPr>
      </w:pPr>
    </w:p>
    <w:p w:rsidR="00962F25" w:rsidRDefault="00962F25" w:rsidP="00FD3FCB">
      <w:pPr>
        <w:tabs>
          <w:tab w:val="left" w:pos="1427"/>
        </w:tabs>
        <w:spacing w:after="240"/>
        <w:jc w:val="center"/>
        <w:rPr>
          <w:rFonts w:ascii="Times New Roman" w:hAnsi="Times New Roman" w:cs="Times New Roman"/>
          <w:sz w:val="24"/>
          <w:szCs w:val="24"/>
        </w:rPr>
      </w:pPr>
    </w:p>
    <w:p w:rsidR="00962F25" w:rsidRDefault="00962F25" w:rsidP="00FD3FCB">
      <w:pPr>
        <w:tabs>
          <w:tab w:val="left" w:pos="1427"/>
        </w:tabs>
        <w:spacing w:after="240"/>
        <w:jc w:val="center"/>
        <w:rPr>
          <w:rFonts w:ascii="Times New Roman" w:hAnsi="Times New Roman" w:cs="Times New Roman"/>
          <w:sz w:val="24"/>
          <w:szCs w:val="24"/>
        </w:rPr>
      </w:pPr>
    </w:p>
    <w:p w:rsidR="00962F25" w:rsidRDefault="00962F25" w:rsidP="00FD3FCB">
      <w:pPr>
        <w:tabs>
          <w:tab w:val="left" w:pos="1427"/>
        </w:tabs>
        <w:spacing w:after="240"/>
        <w:jc w:val="center"/>
        <w:rPr>
          <w:rFonts w:ascii="Times New Roman" w:hAnsi="Times New Roman" w:cs="Times New Roman"/>
          <w:sz w:val="24"/>
          <w:szCs w:val="24"/>
        </w:rPr>
      </w:pPr>
    </w:p>
    <w:p w:rsidR="00962F25" w:rsidRDefault="00962F25" w:rsidP="00FD3FCB">
      <w:pPr>
        <w:tabs>
          <w:tab w:val="left" w:pos="1427"/>
        </w:tabs>
        <w:spacing w:after="240"/>
        <w:jc w:val="center"/>
        <w:rPr>
          <w:rFonts w:ascii="Times New Roman" w:hAnsi="Times New Roman" w:cs="Times New Roman"/>
          <w:sz w:val="24"/>
          <w:szCs w:val="24"/>
        </w:rPr>
      </w:pPr>
    </w:p>
    <w:p w:rsidR="006D2D3E" w:rsidRPr="0044282C" w:rsidRDefault="006D2D3E" w:rsidP="00D96DF2">
      <w:pPr>
        <w:tabs>
          <w:tab w:val="left" w:pos="1427"/>
        </w:tabs>
        <w:spacing w:after="240"/>
        <w:rPr>
          <w:rFonts w:ascii="Times New Roman" w:hAnsi="Times New Roman" w:cs="Times New Roman"/>
          <w:sz w:val="24"/>
          <w:szCs w:val="24"/>
        </w:rPr>
      </w:pPr>
    </w:p>
    <w:p w:rsidR="00C2703C" w:rsidRDefault="00C2703C" w:rsidP="006175CA">
      <w:pPr>
        <w:spacing w:after="240"/>
        <w:jc w:val="center"/>
        <w:rPr>
          <w:rFonts w:ascii="Times New Roman" w:hAnsi="Times New Roman" w:cs="Times New Roman"/>
          <w:sz w:val="24"/>
          <w:szCs w:val="24"/>
        </w:rPr>
      </w:pPr>
      <w:r w:rsidRPr="00C2703C">
        <w:rPr>
          <w:rFonts w:ascii="Times New Roman" w:hAnsi="Times New Roman" w:cs="Times New Roman"/>
          <w:sz w:val="24"/>
          <w:szCs w:val="24"/>
        </w:rPr>
        <w:t>Članak 2.</w:t>
      </w:r>
    </w:p>
    <w:p w:rsidR="00A567A1" w:rsidRPr="00FA7DD6" w:rsidRDefault="006175CA" w:rsidP="00FA712D">
      <w:pPr>
        <w:spacing w:after="240"/>
        <w:jc w:val="both"/>
        <w:rPr>
          <w:rFonts w:ascii="Times New Roman" w:hAnsi="Times New Roman" w:cs="Times New Roman"/>
          <w:sz w:val="24"/>
          <w:szCs w:val="24"/>
        </w:rPr>
      </w:pPr>
      <w:r>
        <w:rPr>
          <w:rFonts w:ascii="Times New Roman" w:hAnsi="Times New Roman" w:cs="Times New Roman"/>
          <w:sz w:val="24"/>
          <w:szCs w:val="24"/>
        </w:rPr>
        <w:t>Prihodi i rashodi te</w:t>
      </w:r>
      <w:r w:rsidR="004C44CD">
        <w:rPr>
          <w:rFonts w:ascii="Times New Roman" w:hAnsi="Times New Roman" w:cs="Times New Roman"/>
          <w:sz w:val="24"/>
          <w:szCs w:val="24"/>
        </w:rPr>
        <w:t xml:space="preserve"> primici i</w:t>
      </w:r>
      <w:r>
        <w:rPr>
          <w:rFonts w:ascii="Times New Roman" w:hAnsi="Times New Roman" w:cs="Times New Roman"/>
          <w:sz w:val="24"/>
          <w:szCs w:val="24"/>
        </w:rPr>
        <w:t xml:space="preserve"> izdaci utvrđuju se u Računu prihoda i rashoda i Računu financiranja</w:t>
      </w:r>
      <w:r w:rsidR="00A30AD2">
        <w:rPr>
          <w:rFonts w:ascii="Times New Roman" w:hAnsi="Times New Roman" w:cs="Times New Roman"/>
          <w:sz w:val="24"/>
          <w:szCs w:val="24"/>
        </w:rPr>
        <w:t xml:space="preserve"> u</w:t>
      </w:r>
      <w:r w:rsidR="006D2D3E">
        <w:rPr>
          <w:rFonts w:ascii="Times New Roman" w:hAnsi="Times New Roman" w:cs="Times New Roman"/>
          <w:sz w:val="24"/>
          <w:szCs w:val="24"/>
        </w:rPr>
        <w:t xml:space="preserve"> I. Izmjenama i dopunama</w:t>
      </w:r>
      <w:r w:rsidR="00A30AD2">
        <w:rPr>
          <w:rFonts w:ascii="Times New Roman" w:hAnsi="Times New Roman" w:cs="Times New Roman"/>
          <w:sz w:val="24"/>
          <w:szCs w:val="24"/>
        </w:rPr>
        <w:t xml:space="preserve"> </w:t>
      </w:r>
      <w:r>
        <w:rPr>
          <w:rFonts w:ascii="Times New Roman" w:hAnsi="Times New Roman" w:cs="Times New Roman"/>
          <w:sz w:val="24"/>
          <w:szCs w:val="24"/>
        </w:rPr>
        <w:t>Financijsk</w:t>
      </w:r>
      <w:r w:rsidR="006D2D3E">
        <w:rPr>
          <w:rFonts w:ascii="Times New Roman" w:hAnsi="Times New Roman" w:cs="Times New Roman"/>
          <w:sz w:val="24"/>
          <w:szCs w:val="24"/>
        </w:rPr>
        <w:t>og plana</w:t>
      </w:r>
      <w:r w:rsidR="00095F50">
        <w:rPr>
          <w:rFonts w:ascii="Times New Roman" w:hAnsi="Times New Roman" w:cs="Times New Roman"/>
          <w:sz w:val="24"/>
          <w:szCs w:val="24"/>
        </w:rPr>
        <w:t xml:space="preserve"> za 2025</w:t>
      </w:r>
      <w:r w:rsidR="005E3D5F">
        <w:rPr>
          <w:rFonts w:ascii="Times New Roman" w:hAnsi="Times New Roman" w:cs="Times New Roman"/>
          <w:sz w:val="24"/>
          <w:szCs w:val="24"/>
        </w:rPr>
        <w:t xml:space="preserve">. </w:t>
      </w:r>
      <w:r w:rsidR="00A30AD2">
        <w:rPr>
          <w:rFonts w:ascii="Times New Roman" w:hAnsi="Times New Roman" w:cs="Times New Roman"/>
          <w:sz w:val="24"/>
          <w:szCs w:val="24"/>
        </w:rPr>
        <w:t>g</w:t>
      </w:r>
      <w:r w:rsidR="005E3D5F">
        <w:rPr>
          <w:rFonts w:ascii="Times New Roman" w:hAnsi="Times New Roman" w:cs="Times New Roman"/>
          <w:sz w:val="24"/>
          <w:szCs w:val="24"/>
        </w:rPr>
        <w:t>odinu</w:t>
      </w:r>
      <w:r w:rsidR="006D2D3E">
        <w:rPr>
          <w:rFonts w:ascii="Times New Roman" w:hAnsi="Times New Roman" w:cs="Times New Roman"/>
          <w:sz w:val="24"/>
          <w:szCs w:val="24"/>
        </w:rPr>
        <w:t xml:space="preserve"> </w:t>
      </w:r>
      <w:r>
        <w:rPr>
          <w:rFonts w:ascii="Times New Roman" w:hAnsi="Times New Roman" w:cs="Times New Roman"/>
          <w:sz w:val="24"/>
          <w:szCs w:val="24"/>
        </w:rPr>
        <w:t>kako slijedi:</w:t>
      </w:r>
    </w:p>
    <w:p w:rsidR="00A567A1" w:rsidRPr="00A1350A" w:rsidRDefault="00A1350A" w:rsidP="00FA712D">
      <w:pPr>
        <w:pStyle w:val="Odlomakpopisa"/>
        <w:numPr>
          <w:ilvl w:val="0"/>
          <w:numId w:val="20"/>
        </w:numPr>
        <w:spacing w:after="240" w:line="360" w:lineRule="auto"/>
        <w:ind w:left="425" w:hanging="425"/>
        <w:contextualSpacing w:val="0"/>
        <w:jc w:val="both"/>
        <w:rPr>
          <w:rFonts w:ascii="Times New Roman" w:hAnsi="Times New Roman" w:cs="Times New Roman"/>
          <w:b/>
          <w:sz w:val="24"/>
          <w:szCs w:val="24"/>
        </w:rPr>
      </w:pPr>
      <w:r w:rsidRPr="00A1350A">
        <w:rPr>
          <w:rFonts w:ascii="Times New Roman" w:hAnsi="Times New Roman" w:cs="Times New Roman"/>
          <w:b/>
          <w:sz w:val="24"/>
          <w:szCs w:val="24"/>
        </w:rPr>
        <w:t>RAČUN PRIHODA I RASHODA</w:t>
      </w:r>
    </w:p>
    <w:p w:rsidR="00A1350A" w:rsidRPr="00A1350A" w:rsidRDefault="00A1350A" w:rsidP="00FA712D">
      <w:pPr>
        <w:pStyle w:val="Odlomakpopisa"/>
        <w:spacing w:after="360"/>
        <w:ind w:hanging="720"/>
        <w:contextualSpacing w:val="0"/>
        <w:jc w:val="both"/>
        <w:rPr>
          <w:rFonts w:ascii="Times New Roman" w:hAnsi="Times New Roman" w:cs="Times New Roman"/>
          <w:b/>
          <w:sz w:val="24"/>
          <w:szCs w:val="24"/>
        </w:rPr>
      </w:pPr>
      <w:r w:rsidRPr="00A1350A">
        <w:rPr>
          <w:rFonts w:ascii="Times New Roman" w:hAnsi="Times New Roman" w:cs="Times New Roman"/>
          <w:b/>
          <w:sz w:val="24"/>
          <w:szCs w:val="24"/>
        </w:rPr>
        <w:t>A1. PRIHODI I RASHODI PREMA EKONOMSKOJ KLASIFIKACIJI</w:t>
      </w:r>
    </w:p>
    <w:tbl>
      <w:tblPr>
        <w:tblW w:w="13320" w:type="dxa"/>
        <w:jc w:val="center"/>
        <w:tblInd w:w="93" w:type="dxa"/>
        <w:tblLook w:val="04A0" w:firstRow="1" w:lastRow="0" w:firstColumn="1" w:lastColumn="0" w:noHBand="0" w:noVBand="1"/>
      </w:tblPr>
      <w:tblGrid>
        <w:gridCol w:w="963"/>
        <w:gridCol w:w="4437"/>
        <w:gridCol w:w="2640"/>
        <w:gridCol w:w="2640"/>
        <w:gridCol w:w="2640"/>
      </w:tblGrid>
      <w:tr w:rsidR="00D96DF2" w:rsidRPr="00D96DF2" w:rsidTr="00032F0E">
        <w:trPr>
          <w:trHeight w:val="576"/>
          <w:jc w:val="center"/>
        </w:trPr>
        <w:tc>
          <w:tcPr>
            <w:tcW w:w="9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Razred/ skupina</w:t>
            </w:r>
          </w:p>
        </w:tc>
        <w:tc>
          <w:tcPr>
            <w:tcW w:w="444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 xml:space="preserve">Naziv </w:t>
            </w:r>
          </w:p>
        </w:tc>
        <w:tc>
          <w:tcPr>
            <w:tcW w:w="264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Plan 2025.</w:t>
            </w:r>
          </w:p>
        </w:tc>
        <w:tc>
          <w:tcPr>
            <w:tcW w:w="264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Povećanje/smanjenje</w:t>
            </w:r>
          </w:p>
        </w:tc>
        <w:tc>
          <w:tcPr>
            <w:tcW w:w="264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Novi plan 2025.</w:t>
            </w:r>
          </w:p>
        </w:tc>
      </w:tr>
      <w:tr w:rsidR="00D96DF2" w:rsidRPr="00D96DF2" w:rsidTr="00032F0E">
        <w:trPr>
          <w:trHeight w:val="263"/>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1</w:t>
            </w:r>
          </w:p>
        </w:tc>
        <w:tc>
          <w:tcPr>
            <w:tcW w:w="444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2</w:t>
            </w:r>
          </w:p>
        </w:tc>
        <w:tc>
          <w:tcPr>
            <w:tcW w:w="264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3</w:t>
            </w:r>
          </w:p>
        </w:tc>
        <w:tc>
          <w:tcPr>
            <w:tcW w:w="264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4</w:t>
            </w:r>
          </w:p>
        </w:tc>
        <w:tc>
          <w:tcPr>
            <w:tcW w:w="264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5</w:t>
            </w:r>
          </w:p>
        </w:tc>
      </w:tr>
      <w:tr w:rsidR="00D96DF2" w:rsidRPr="00D96DF2" w:rsidTr="00032F0E">
        <w:trPr>
          <w:trHeight w:val="301"/>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 </w:t>
            </w:r>
          </w:p>
        </w:tc>
        <w:tc>
          <w:tcPr>
            <w:tcW w:w="444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UKUPNO PRIHODI</w:t>
            </w:r>
          </w:p>
        </w:tc>
        <w:tc>
          <w:tcPr>
            <w:tcW w:w="264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4.057.495,00</w:t>
            </w:r>
          </w:p>
        </w:tc>
        <w:tc>
          <w:tcPr>
            <w:tcW w:w="264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223.872,00</w:t>
            </w:r>
          </w:p>
        </w:tc>
        <w:tc>
          <w:tcPr>
            <w:tcW w:w="264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4.281.367,00</w:t>
            </w:r>
          </w:p>
        </w:tc>
      </w:tr>
      <w:tr w:rsidR="00D96DF2" w:rsidRPr="00D96DF2" w:rsidTr="00032F0E">
        <w:trPr>
          <w:trHeight w:val="31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6</w:t>
            </w:r>
          </w:p>
        </w:tc>
        <w:tc>
          <w:tcPr>
            <w:tcW w:w="444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Prihodi poslovanja</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4.057.495,00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222.016,00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4.279.511,00</w:t>
            </w:r>
          </w:p>
        </w:tc>
      </w:tr>
      <w:tr w:rsidR="00D96DF2" w:rsidRPr="00D96DF2" w:rsidTr="00032F0E">
        <w:trPr>
          <w:trHeight w:val="589"/>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63</w:t>
            </w:r>
          </w:p>
        </w:tc>
        <w:tc>
          <w:tcPr>
            <w:tcW w:w="444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Pomoći iz inozemstva i od subjekata unutar općeg proračuna</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6.160,00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4.320,00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10.480,00</w:t>
            </w:r>
          </w:p>
        </w:tc>
      </w:tr>
      <w:tr w:rsidR="00D96DF2" w:rsidRPr="00D96DF2" w:rsidTr="00032F0E">
        <w:trPr>
          <w:trHeight w:val="301"/>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64</w:t>
            </w:r>
          </w:p>
        </w:tc>
        <w:tc>
          <w:tcPr>
            <w:tcW w:w="444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Prihodi od imovine</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700,00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1.800,00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2.500,00</w:t>
            </w:r>
          </w:p>
        </w:tc>
      </w:tr>
      <w:tr w:rsidR="00D96DF2" w:rsidRPr="00D96DF2" w:rsidTr="00032F0E">
        <w:trPr>
          <w:trHeight w:val="626"/>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65</w:t>
            </w:r>
          </w:p>
        </w:tc>
        <w:tc>
          <w:tcPr>
            <w:tcW w:w="444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Prihodi od upravnih i administrativnih pristojbi, pristojbi po posebnim propisima i naknada</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2.815.000,00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1.714,00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2.816.714,00</w:t>
            </w:r>
          </w:p>
        </w:tc>
      </w:tr>
      <w:tr w:rsidR="00D96DF2" w:rsidRPr="00D96DF2" w:rsidTr="00032F0E">
        <w:trPr>
          <w:trHeight w:val="601"/>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66</w:t>
            </w:r>
          </w:p>
        </w:tc>
        <w:tc>
          <w:tcPr>
            <w:tcW w:w="444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Prihodi od prodaje proizvoda i robe te pruženih usluga i prihodi od donacija</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38.000,00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2.596,00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40.596,00</w:t>
            </w:r>
          </w:p>
        </w:tc>
      </w:tr>
      <w:tr w:rsidR="00D96DF2" w:rsidRPr="00D96DF2" w:rsidTr="00032F0E">
        <w:trPr>
          <w:trHeight w:val="614"/>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67</w:t>
            </w:r>
          </w:p>
        </w:tc>
        <w:tc>
          <w:tcPr>
            <w:tcW w:w="444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Prihodi iz nadležnog proračuna i od HZZO-a temeljem ugovornih obveza</w:t>
            </w:r>
          </w:p>
        </w:tc>
        <w:tc>
          <w:tcPr>
            <w:tcW w:w="2640" w:type="dxa"/>
            <w:tcBorders>
              <w:top w:val="nil"/>
              <w:left w:val="nil"/>
              <w:bottom w:val="single" w:sz="4" w:space="0" w:color="auto"/>
              <w:right w:val="single" w:sz="4" w:space="0" w:color="auto"/>
            </w:tcBorders>
            <w:shd w:val="clear" w:color="auto" w:fill="auto"/>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1.197.635,00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210.851,00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1.408.486,00</w:t>
            </w:r>
          </w:p>
        </w:tc>
      </w:tr>
      <w:tr w:rsidR="00D96DF2" w:rsidRPr="00D96DF2" w:rsidTr="00032F0E">
        <w:trPr>
          <w:trHeight w:val="338"/>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68</w:t>
            </w:r>
          </w:p>
        </w:tc>
        <w:tc>
          <w:tcPr>
            <w:tcW w:w="444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Kazne, upravne mjere i ostali prihodi</w:t>
            </w:r>
          </w:p>
        </w:tc>
        <w:tc>
          <w:tcPr>
            <w:tcW w:w="2640" w:type="dxa"/>
            <w:tcBorders>
              <w:top w:val="nil"/>
              <w:left w:val="nil"/>
              <w:bottom w:val="single" w:sz="4" w:space="0" w:color="auto"/>
              <w:right w:val="single" w:sz="4" w:space="0" w:color="auto"/>
            </w:tcBorders>
            <w:shd w:val="clear" w:color="auto" w:fill="auto"/>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0,00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735,00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735,00</w:t>
            </w:r>
          </w:p>
        </w:tc>
      </w:tr>
      <w:tr w:rsidR="00D96DF2" w:rsidRPr="00D96DF2" w:rsidTr="00032F0E">
        <w:trPr>
          <w:trHeight w:val="317"/>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7</w:t>
            </w:r>
          </w:p>
        </w:tc>
        <w:tc>
          <w:tcPr>
            <w:tcW w:w="444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Prihodi od prodaje nefinancijske imovine</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0,00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1.856,00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1.856,00</w:t>
            </w:r>
          </w:p>
        </w:tc>
      </w:tr>
      <w:tr w:rsidR="00D96DF2" w:rsidRPr="00D96DF2" w:rsidTr="00032F0E">
        <w:trPr>
          <w:trHeight w:val="576"/>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72</w:t>
            </w:r>
          </w:p>
        </w:tc>
        <w:tc>
          <w:tcPr>
            <w:tcW w:w="444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Prihodi od prodaje proizvedene dugotrajne imovine</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0,00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1.856,00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1.856,00</w:t>
            </w:r>
          </w:p>
        </w:tc>
      </w:tr>
    </w:tbl>
    <w:p w:rsidR="000D128E" w:rsidRDefault="000D128E" w:rsidP="00F956D8">
      <w:pPr>
        <w:spacing w:after="240"/>
        <w:jc w:val="center"/>
        <w:rPr>
          <w:rFonts w:ascii="Times New Roman" w:hAnsi="Times New Roman" w:cs="Times New Roman"/>
          <w:color w:val="FF0000"/>
          <w:sz w:val="24"/>
          <w:szCs w:val="24"/>
        </w:rPr>
      </w:pPr>
    </w:p>
    <w:p w:rsidR="00D96DF2" w:rsidRDefault="00D96DF2" w:rsidP="00F956D8">
      <w:pPr>
        <w:spacing w:after="240"/>
        <w:jc w:val="center"/>
        <w:rPr>
          <w:rFonts w:ascii="Times New Roman" w:hAnsi="Times New Roman" w:cs="Times New Roman"/>
          <w:color w:val="FF0000"/>
          <w:sz w:val="24"/>
          <w:szCs w:val="24"/>
        </w:rPr>
      </w:pPr>
    </w:p>
    <w:p w:rsidR="00FA712D" w:rsidRDefault="00FA712D" w:rsidP="00F956D8">
      <w:pPr>
        <w:spacing w:after="240"/>
        <w:jc w:val="center"/>
        <w:rPr>
          <w:rFonts w:ascii="Times New Roman" w:hAnsi="Times New Roman" w:cs="Times New Roman"/>
          <w:color w:val="FF0000"/>
          <w:sz w:val="24"/>
          <w:szCs w:val="24"/>
        </w:rPr>
      </w:pPr>
    </w:p>
    <w:p w:rsidR="00D96DF2" w:rsidRDefault="00D96DF2" w:rsidP="00032F0E">
      <w:pPr>
        <w:spacing w:after="240"/>
        <w:rPr>
          <w:rFonts w:ascii="Times New Roman" w:hAnsi="Times New Roman" w:cs="Times New Roman"/>
          <w:color w:val="FF0000"/>
          <w:sz w:val="24"/>
          <w:szCs w:val="24"/>
        </w:rPr>
      </w:pPr>
    </w:p>
    <w:tbl>
      <w:tblPr>
        <w:tblW w:w="13320" w:type="dxa"/>
        <w:jc w:val="center"/>
        <w:tblInd w:w="93" w:type="dxa"/>
        <w:tblLook w:val="04A0" w:firstRow="1" w:lastRow="0" w:firstColumn="1" w:lastColumn="0" w:noHBand="0" w:noVBand="1"/>
      </w:tblPr>
      <w:tblGrid>
        <w:gridCol w:w="963"/>
        <w:gridCol w:w="4440"/>
        <w:gridCol w:w="2640"/>
        <w:gridCol w:w="2640"/>
        <w:gridCol w:w="2640"/>
      </w:tblGrid>
      <w:tr w:rsidR="00D96DF2" w:rsidRPr="00D96DF2" w:rsidTr="00032F0E">
        <w:trPr>
          <w:trHeight w:val="576"/>
          <w:jc w:val="center"/>
        </w:trPr>
        <w:tc>
          <w:tcPr>
            <w:tcW w:w="9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Razred/ skupina</w:t>
            </w:r>
          </w:p>
        </w:tc>
        <w:tc>
          <w:tcPr>
            <w:tcW w:w="444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 xml:space="preserve">Naziv </w:t>
            </w:r>
          </w:p>
        </w:tc>
        <w:tc>
          <w:tcPr>
            <w:tcW w:w="264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Plan 2025.</w:t>
            </w:r>
          </w:p>
        </w:tc>
        <w:tc>
          <w:tcPr>
            <w:tcW w:w="264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Povećanje/smanjenje</w:t>
            </w:r>
          </w:p>
        </w:tc>
        <w:tc>
          <w:tcPr>
            <w:tcW w:w="264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Novi plan 2025.</w:t>
            </w:r>
          </w:p>
        </w:tc>
      </w:tr>
      <w:tr w:rsidR="00D96DF2" w:rsidRPr="00D96DF2" w:rsidTr="00032F0E">
        <w:trPr>
          <w:trHeight w:val="263"/>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1</w:t>
            </w:r>
          </w:p>
        </w:tc>
        <w:tc>
          <w:tcPr>
            <w:tcW w:w="444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2</w:t>
            </w:r>
          </w:p>
        </w:tc>
        <w:tc>
          <w:tcPr>
            <w:tcW w:w="264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3</w:t>
            </w:r>
          </w:p>
        </w:tc>
        <w:tc>
          <w:tcPr>
            <w:tcW w:w="264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4</w:t>
            </w:r>
          </w:p>
        </w:tc>
        <w:tc>
          <w:tcPr>
            <w:tcW w:w="264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5</w:t>
            </w:r>
          </w:p>
        </w:tc>
      </w:tr>
      <w:tr w:rsidR="00D96DF2" w:rsidRPr="00D96DF2" w:rsidTr="00032F0E">
        <w:trPr>
          <w:trHeight w:val="301"/>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 </w:t>
            </w:r>
          </w:p>
        </w:tc>
        <w:tc>
          <w:tcPr>
            <w:tcW w:w="444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UKUPNO RASHODI</w:t>
            </w:r>
          </w:p>
        </w:tc>
        <w:tc>
          <w:tcPr>
            <w:tcW w:w="264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3.929.628,00</w:t>
            </w:r>
          </w:p>
        </w:tc>
        <w:tc>
          <w:tcPr>
            <w:tcW w:w="264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276.460,00</w:t>
            </w:r>
          </w:p>
        </w:tc>
        <w:tc>
          <w:tcPr>
            <w:tcW w:w="264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4.206.088,00</w:t>
            </w:r>
          </w:p>
        </w:tc>
      </w:tr>
      <w:tr w:rsidR="00D96DF2" w:rsidRPr="00D96DF2" w:rsidTr="00032F0E">
        <w:trPr>
          <w:trHeight w:val="31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3</w:t>
            </w:r>
          </w:p>
        </w:tc>
        <w:tc>
          <w:tcPr>
            <w:tcW w:w="444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Rashodi poslovanja</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3.892.374,00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254.520,00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4.146.894,00</w:t>
            </w:r>
          </w:p>
        </w:tc>
      </w:tr>
      <w:tr w:rsidR="00D96DF2" w:rsidRPr="00D96DF2" w:rsidTr="00032F0E">
        <w:trPr>
          <w:trHeight w:val="31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31</w:t>
            </w:r>
          </w:p>
        </w:tc>
        <w:tc>
          <w:tcPr>
            <w:tcW w:w="444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Rashodi za zaposlene</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2.750.453,00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230.851,00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2.981.304,00</w:t>
            </w:r>
          </w:p>
        </w:tc>
      </w:tr>
      <w:tr w:rsidR="00D96DF2" w:rsidRPr="00D96DF2" w:rsidTr="00032F0E">
        <w:trPr>
          <w:trHeight w:val="301"/>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32</w:t>
            </w:r>
          </w:p>
        </w:tc>
        <w:tc>
          <w:tcPr>
            <w:tcW w:w="44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Materijalni rashodi</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1.126.036,00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23.669,00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1.149.705,00</w:t>
            </w:r>
          </w:p>
        </w:tc>
      </w:tr>
      <w:tr w:rsidR="00D96DF2" w:rsidRPr="00D96DF2" w:rsidTr="00032F0E">
        <w:trPr>
          <w:trHeight w:val="301"/>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34</w:t>
            </w:r>
          </w:p>
        </w:tc>
        <w:tc>
          <w:tcPr>
            <w:tcW w:w="44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Financijski rashodi</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10.885,00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0,00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10.885,00</w:t>
            </w:r>
          </w:p>
        </w:tc>
      </w:tr>
      <w:tr w:rsidR="00D96DF2" w:rsidRPr="00D96DF2" w:rsidTr="00032F0E">
        <w:trPr>
          <w:trHeight w:val="626"/>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37</w:t>
            </w:r>
          </w:p>
        </w:tc>
        <w:tc>
          <w:tcPr>
            <w:tcW w:w="444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Naknade građanima i kućanstvima na temelju osiguranja i druge naknade</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5.000,00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0,00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5.000,00</w:t>
            </w:r>
          </w:p>
        </w:tc>
      </w:tr>
      <w:tr w:rsidR="00D96DF2" w:rsidRPr="00D96DF2" w:rsidTr="00032F0E">
        <w:trPr>
          <w:trHeight w:val="317"/>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4</w:t>
            </w:r>
          </w:p>
        </w:tc>
        <w:tc>
          <w:tcPr>
            <w:tcW w:w="444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Rashodi za nabavu nefinancijske imovine</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37.254,00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21.940,00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59.194,00</w:t>
            </w:r>
          </w:p>
        </w:tc>
      </w:tr>
      <w:tr w:rsidR="00D96DF2" w:rsidRPr="00D96DF2" w:rsidTr="00032F0E">
        <w:trPr>
          <w:trHeight w:val="576"/>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42</w:t>
            </w:r>
          </w:p>
        </w:tc>
        <w:tc>
          <w:tcPr>
            <w:tcW w:w="444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Rashodi za nabavu proizvedene dugotrajne imovine</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37.254,00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21.940,00</w:t>
            </w:r>
          </w:p>
        </w:tc>
        <w:tc>
          <w:tcPr>
            <w:tcW w:w="264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59.194,00</w:t>
            </w:r>
          </w:p>
        </w:tc>
      </w:tr>
    </w:tbl>
    <w:p w:rsidR="00D96DF2" w:rsidRDefault="00D96DF2" w:rsidP="00F956D8">
      <w:pPr>
        <w:spacing w:after="240"/>
        <w:jc w:val="center"/>
        <w:rPr>
          <w:rFonts w:ascii="Times New Roman" w:hAnsi="Times New Roman" w:cs="Times New Roman"/>
          <w:color w:val="FF0000"/>
          <w:sz w:val="24"/>
          <w:szCs w:val="24"/>
        </w:rPr>
      </w:pPr>
    </w:p>
    <w:p w:rsidR="007D1091" w:rsidRPr="00B85EBF" w:rsidRDefault="00740BCC" w:rsidP="00B85EBF">
      <w:pPr>
        <w:spacing w:after="240" w:line="360" w:lineRule="auto"/>
        <w:jc w:val="both"/>
        <w:rPr>
          <w:rFonts w:ascii="Times New Roman" w:hAnsi="Times New Roman" w:cs="Times New Roman"/>
          <w:b/>
          <w:sz w:val="24"/>
          <w:szCs w:val="24"/>
        </w:rPr>
      </w:pPr>
      <w:r w:rsidRPr="00B85EBF">
        <w:rPr>
          <w:rFonts w:ascii="Times New Roman" w:hAnsi="Times New Roman" w:cs="Times New Roman"/>
          <w:b/>
          <w:sz w:val="24"/>
          <w:szCs w:val="24"/>
        </w:rPr>
        <w:t>A2. PRIHODI I RASHODI PREMA IZVORIMA FINANCIRANJA</w:t>
      </w:r>
    </w:p>
    <w:tbl>
      <w:tblPr>
        <w:tblW w:w="13320" w:type="dxa"/>
        <w:jc w:val="center"/>
        <w:tblInd w:w="93" w:type="dxa"/>
        <w:tblLook w:val="04A0" w:firstRow="1" w:lastRow="0" w:firstColumn="1" w:lastColumn="0" w:noHBand="0" w:noVBand="1"/>
      </w:tblPr>
      <w:tblGrid>
        <w:gridCol w:w="963"/>
        <w:gridCol w:w="4440"/>
        <w:gridCol w:w="2640"/>
        <w:gridCol w:w="2640"/>
        <w:gridCol w:w="2640"/>
      </w:tblGrid>
      <w:tr w:rsidR="00463D36" w:rsidRPr="00463D36" w:rsidTr="00463D36">
        <w:trPr>
          <w:trHeight w:val="576"/>
          <w:jc w:val="center"/>
        </w:trPr>
        <w:tc>
          <w:tcPr>
            <w:tcW w:w="9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63D36" w:rsidRPr="00463D36" w:rsidRDefault="00463D36" w:rsidP="00463D36">
            <w:pPr>
              <w:spacing w:after="0" w:line="240" w:lineRule="auto"/>
              <w:jc w:val="center"/>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Razred/ skupina</w:t>
            </w:r>
          </w:p>
        </w:tc>
        <w:tc>
          <w:tcPr>
            <w:tcW w:w="4440" w:type="dxa"/>
            <w:tcBorders>
              <w:top w:val="single" w:sz="4" w:space="0" w:color="auto"/>
              <w:left w:val="nil"/>
              <w:bottom w:val="single" w:sz="4" w:space="0" w:color="auto"/>
              <w:right w:val="single" w:sz="4" w:space="0" w:color="auto"/>
            </w:tcBorders>
            <w:shd w:val="clear" w:color="000000" w:fill="D9D9D9"/>
            <w:vAlign w:val="center"/>
            <w:hideMark/>
          </w:tcPr>
          <w:p w:rsidR="00463D36" w:rsidRPr="00463D36" w:rsidRDefault="00463D36" w:rsidP="00463D36">
            <w:pPr>
              <w:spacing w:after="0" w:line="240" w:lineRule="auto"/>
              <w:jc w:val="center"/>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Naziv</w:t>
            </w:r>
          </w:p>
        </w:tc>
        <w:tc>
          <w:tcPr>
            <w:tcW w:w="2640" w:type="dxa"/>
            <w:tcBorders>
              <w:top w:val="single" w:sz="4" w:space="0" w:color="auto"/>
              <w:left w:val="nil"/>
              <w:bottom w:val="single" w:sz="4" w:space="0" w:color="auto"/>
              <w:right w:val="single" w:sz="4" w:space="0" w:color="auto"/>
            </w:tcBorders>
            <w:shd w:val="clear" w:color="000000" w:fill="D9D9D9"/>
            <w:vAlign w:val="center"/>
            <w:hideMark/>
          </w:tcPr>
          <w:p w:rsidR="00463D36" w:rsidRPr="00463D36" w:rsidRDefault="00463D36" w:rsidP="00463D36">
            <w:pPr>
              <w:spacing w:after="0" w:line="240" w:lineRule="auto"/>
              <w:jc w:val="center"/>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Plan 2025.</w:t>
            </w:r>
          </w:p>
        </w:tc>
        <w:tc>
          <w:tcPr>
            <w:tcW w:w="2640" w:type="dxa"/>
            <w:tcBorders>
              <w:top w:val="single" w:sz="4" w:space="0" w:color="auto"/>
              <w:left w:val="nil"/>
              <w:bottom w:val="single" w:sz="4" w:space="0" w:color="auto"/>
              <w:right w:val="single" w:sz="4" w:space="0" w:color="auto"/>
            </w:tcBorders>
            <w:shd w:val="clear" w:color="000000" w:fill="D9D9D9"/>
            <w:vAlign w:val="center"/>
            <w:hideMark/>
          </w:tcPr>
          <w:p w:rsidR="00463D36" w:rsidRPr="00463D36" w:rsidRDefault="00463D36" w:rsidP="00463D36">
            <w:pPr>
              <w:spacing w:after="0" w:line="240" w:lineRule="auto"/>
              <w:jc w:val="center"/>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Povećanje/smanjenje</w:t>
            </w:r>
          </w:p>
        </w:tc>
        <w:tc>
          <w:tcPr>
            <w:tcW w:w="2640" w:type="dxa"/>
            <w:tcBorders>
              <w:top w:val="single" w:sz="4" w:space="0" w:color="auto"/>
              <w:left w:val="nil"/>
              <w:bottom w:val="single" w:sz="4" w:space="0" w:color="auto"/>
              <w:right w:val="single" w:sz="4" w:space="0" w:color="auto"/>
            </w:tcBorders>
            <w:shd w:val="clear" w:color="000000" w:fill="D9D9D9"/>
            <w:vAlign w:val="center"/>
            <w:hideMark/>
          </w:tcPr>
          <w:p w:rsidR="00463D36" w:rsidRPr="00463D36" w:rsidRDefault="00463D36" w:rsidP="00463D36">
            <w:pPr>
              <w:spacing w:after="0" w:line="240" w:lineRule="auto"/>
              <w:jc w:val="center"/>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Novi plan 2025.</w:t>
            </w:r>
          </w:p>
        </w:tc>
      </w:tr>
      <w:tr w:rsidR="00463D36" w:rsidRPr="00463D36" w:rsidTr="00463D36">
        <w:trPr>
          <w:trHeight w:val="263"/>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center"/>
              <w:rPr>
                <w:rFonts w:ascii="Times New Roman" w:eastAsia="Times New Roman" w:hAnsi="Times New Roman" w:cs="Times New Roman"/>
                <w:color w:val="000000"/>
                <w:sz w:val="20"/>
                <w:szCs w:val="20"/>
                <w:lang w:eastAsia="hr-HR"/>
              </w:rPr>
            </w:pPr>
            <w:r w:rsidRPr="00463D36">
              <w:rPr>
                <w:rFonts w:ascii="Times New Roman" w:eastAsia="Times New Roman" w:hAnsi="Times New Roman" w:cs="Times New Roman"/>
                <w:color w:val="000000"/>
                <w:sz w:val="20"/>
                <w:szCs w:val="20"/>
                <w:lang w:eastAsia="hr-HR"/>
              </w:rPr>
              <w:t>1</w:t>
            </w:r>
          </w:p>
        </w:tc>
        <w:tc>
          <w:tcPr>
            <w:tcW w:w="44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center"/>
              <w:rPr>
                <w:rFonts w:ascii="Times New Roman" w:eastAsia="Times New Roman" w:hAnsi="Times New Roman" w:cs="Times New Roman"/>
                <w:color w:val="000000"/>
                <w:sz w:val="20"/>
                <w:szCs w:val="20"/>
                <w:lang w:eastAsia="hr-HR"/>
              </w:rPr>
            </w:pPr>
            <w:r w:rsidRPr="00463D36">
              <w:rPr>
                <w:rFonts w:ascii="Times New Roman" w:eastAsia="Times New Roman" w:hAnsi="Times New Roman" w:cs="Times New Roman"/>
                <w:color w:val="000000"/>
                <w:sz w:val="20"/>
                <w:szCs w:val="20"/>
                <w:lang w:eastAsia="hr-HR"/>
              </w:rPr>
              <w:t>2</w:t>
            </w:r>
          </w:p>
        </w:tc>
        <w:tc>
          <w:tcPr>
            <w:tcW w:w="26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center"/>
              <w:rPr>
                <w:rFonts w:ascii="Times New Roman" w:eastAsia="Times New Roman" w:hAnsi="Times New Roman" w:cs="Times New Roman"/>
                <w:color w:val="000000"/>
                <w:sz w:val="20"/>
                <w:szCs w:val="20"/>
                <w:lang w:eastAsia="hr-HR"/>
              </w:rPr>
            </w:pPr>
            <w:r w:rsidRPr="00463D36">
              <w:rPr>
                <w:rFonts w:ascii="Times New Roman" w:eastAsia="Times New Roman" w:hAnsi="Times New Roman" w:cs="Times New Roman"/>
                <w:color w:val="000000"/>
                <w:sz w:val="20"/>
                <w:szCs w:val="20"/>
                <w:lang w:eastAsia="hr-HR"/>
              </w:rPr>
              <w:t>3</w:t>
            </w:r>
          </w:p>
        </w:tc>
        <w:tc>
          <w:tcPr>
            <w:tcW w:w="26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center"/>
              <w:rPr>
                <w:rFonts w:ascii="Times New Roman" w:eastAsia="Times New Roman" w:hAnsi="Times New Roman" w:cs="Times New Roman"/>
                <w:color w:val="000000"/>
                <w:sz w:val="20"/>
                <w:szCs w:val="20"/>
                <w:lang w:eastAsia="hr-HR"/>
              </w:rPr>
            </w:pPr>
            <w:r w:rsidRPr="00463D36">
              <w:rPr>
                <w:rFonts w:ascii="Times New Roman" w:eastAsia="Times New Roman" w:hAnsi="Times New Roman" w:cs="Times New Roman"/>
                <w:color w:val="000000"/>
                <w:sz w:val="20"/>
                <w:szCs w:val="20"/>
                <w:lang w:eastAsia="hr-HR"/>
              </w:rPr>
              <w:t>4</w:t>
            </w:r>
          </w:p>
        </w:tc>
        <w:tc>
          <w:tcPr>
            <w:tcW w:w="26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center"/>
              <w:rPr>
                <w:rFonts w:ascii="Times New Roman" w:eastAsia="Times New Roman" w:hAnsi="Times New Roman" w:cs="Times New Roman"/>
                <w:color w:val="000000"/>
                <w:sz w:val="20"/>
                <w:szCs w:val="20"/>
                <w:lang w:eastAsia="hr-HR"/>
              </w:rPr>
            </w:pPr>
            <w:r w:rsidRPr="00463D36">
              <w:rPr>
                <w:rFonts w:ascii="Times New Roman" w:eastAsia="Times New Roman" w:hAnsi="Times New Roman" w:cs="Times New Roman"/>
                <w:color w:val="000000"/>
                <w:sz w:val="20"/>
                <w:szCs w:val="20"/>
                <w:lang w:eastAsia="hr-HR"/>
              </w:rPr>
              <w:t>5</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 </w:t>
            </w:r>
          </w:p>
        </w:tc>
        <w:tc>
          <w:tcPr>
            <w:tcW w:w="44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UKUPNO PRIHODI</w:t>
            </w:r>
          </w:p>
        </w:tc>
        <w:tc>
          <w:tcPr>
            <w:tcW w:w="26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4.057.495,00</w:t>
            </w:r>
          </w:p>
        </w:tc>
        <w:tc>
          <w:tcPr>
            <w:tcW w:w="26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223.872,00</w:t>
            </w:r>
          </w:p>
        </w:tc>
        <w:tc>
          <w:tcPr>
            <w:tcW w:w="26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4.281.367,00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1</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Opći prihodi i primici</w:t>
            </w:r>
          </w:p>
        </w:tc>
        <w:tc>
          <w:tcPr>
            <w:tcW w:w="26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582.956,00</w:t>
            </w:r>
          </w:p>
        </w:tc>
        <w:tc>
          <w:tcPr>
            <w:tcW w:w="26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0,00</w:t>
            </w:r>
          </w:p>
        </w:tc>
        <w:tc>
          <w:tcPr>
            <w:tcW w:w="26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582.956,00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11</w:t>
            </w:r>
          </w:p>
        </w:tc>
        <w:tc>
          <w:tcPr>
            <w:tcW w:w="44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Opći prihodi i primici</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582.956,00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582.956,00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3</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Vlastiti prihodi</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38.000,00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735,00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38.735,00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31</w:t>
            </w:r>
          </w:p>
        </w:tc>
        <w:tc>
          <w:tcPr>
            <w:tcW w:w="44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Vlastiti prihodi</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38.000,00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735,00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38.735,00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4</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Prihodi za posebne namjene</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3.430.379,00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212.651,00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3.643.030,00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43</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Ostali prihodi za posebne namjene</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2.815.700,00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1.800,00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2.817.500,00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44</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Decentralizirana sredstva</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614.679,00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210.851,00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825.530,00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5</w:t>
            </w:r>
          </w:p>
        </w:tc>
        <w:tc>
          <w:tcPr>
            <w:tcW w:w="44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Pomoći</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6.160,00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4.320,00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10.480,00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52</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Ostale pomoći</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6.160,00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4.320,00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10.480,00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6</w:t>
            </w:r>
          </w:p>
        </w:tc>
        <w:tc>
          <w:tcPr>
            <w:tcW w:w="44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Donacije</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2.596,00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2.596,00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61</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Donacije</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2.596,00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2.596,00</w:t>
            </w:r>
          </w:p>
        </w:tc>
      </w:tr>
      <w:tr w:rsidR="00463D36" w:rsidRPr="00463D36" w:rsidTr="00463D36">
        <w:trPr>
          <w:trHeight w:val="576"/>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lastRenderedPageBreak/>
              <w:t>7</w:t>
            </w:r>
          </w:p>
        </w:tc>
        <w:tc>
          <w:tcPr>
            <w:tcW w:w="4440" w:type="dxa"/>
            <w:tcBorders>
              <w:top w:val="single" w:sz="4" w:space="0" w:color="auto"/>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Prihodi od nefinancijske imovine i nadoknade šteta s osnova osiguranja</w:t>
            </w:r>
          </w:p>
        </w:tc>
        <w:tc>
          <w:tcPr>
            <w:tcW w:w="2640" w:type="dxa"/>
            <w:tcBorders>
              <w:top w:val="single" w:sz="4" w:space="0" w:color="auto"/>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0,00</w:t>
            </w:r>
          </w:p>
        </w:tc>
        <w:tc>
          <w:tcPr>
            <w:tcW w:w="2640" w:type="dxa"/>
            <w:tcBorders>
              <w:top w:val="single" w:sz="4" w:space="0" w:color="auto"/>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3.570,00</w:t>
            </w:r>
          </w:p>
        </w:tc>
        <w:tc>
          <w:tcPr>
            <w:tcW w:w="2640" w:type="dxa"/>
            <w:tcBorders>
              <w:top w:val="single" w:sz="4" w:space="0" w:color="auto"/>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3.570,00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71</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Prihodi od nefinancijske imovine</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1.856,00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1.856,00</w:t>
            </w:r>
          </w:p>
        </w:tc>
      </w:tr>
      <w:tr w:rsidR="00463D36" w:rsidRPr="00463D36" w:rsidTr="00463D36">
        <w:trPr>
          <w:trHeight w:val="313"/>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72</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Prihodi od nadoknade šteta s osnova osiguranja</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1.714,00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1.714,00</w:t>
            </w:r>
          </w:p>
        </w:tc>
      </w:tr>
    </w:tbl>
    <w:p w:rsidR="00A567A1" w:rsidRDefault="00A567A1" w:rsidP="00F956D8">
      <w:pPr>
        <w:spacing w:after="120"/>
        <w:jc w:val="center"/>
        <w:rPr>
          <w:rFonts w:ascii="Times New Roman" w:hAnsi="Times New Roman" w:cs="Times New Roman"/>
          <w:sz w:val="24"/>
          <w:szCs w:val="24"/>
        </w:rPr>
      </w:pPr>
    </w:p>
    <w:tbl>
      <w:tblPr>
        <w:tblW w:w="13320" w:type="dxa"/>
        <w:jc w:val="center"/>
        <w:tblInd w:w="93" w:type="dxa"/>
        <w:tblLook w:val="04A0" w:firstRow="1" w:lastRow="0" w:firstColumn="1" w:lastColumn="0" w:noHBand="0" w:noVBand="1"/>
      </w:tblPr>
      <w:tblGrid>
        <w:gridCol w:w="963"/>
        <w:gridCol w:w="4440"/>
        <w:gridCol w:w="2640"/>
        <w:gridCol w:w="2640"/>
        <w:gridCol w:w="2640"/>
      </w:tblGrid>
      <w:tr w:rsidR="00463D36" w:rsidRPr="00463D36" w:rsidTr="00463D36">
        <w:trPr>
          <w:trHeight w:val="576"/>
          <w:jc w:val="center"/>
        </w:trPr>
        <w:tc>
          <w:tcPr>
            <w:tcW w:w="9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63D36" w:rsidRPr="00463D36" w:rsidRDefault="00463D36" w:rsidP="00463D36">
            <w:pPr>
              <w:spacing w:after="0" w:line="240" w:lineRule="auto"/>
              <w:jc w:val="center"/>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Razred/ skupina</w:t>
            </w:r>
          </w:p>
        </w:tc>
        <w:tc>
          <w:tcPr>
            <w:tcW w:w="4440" w:type="dxa"/>
            <w:tcBorders>
              <w:top w:val="single" w:sz="4" w:space="0" w:color="auto"/>
              <w:left w:val="nil"/>
              <w:bottom w:val="single" w:sz="4" w:space="0" w:color="auto"/>
              <w:right w:val="single" w:sz="4" w:space="0" w:color="auto"/>
            </w:tcBorders>
            <w:shd w:val="clear" w:color="000000" w:fill="D9D9D9"/>
            <w:vAlign w:val="center"/>
            <w:hideMark/>
          </w:tcPr>
          <w:p w:rsidR="00463D36" w:rsidRPr="00463D36" w:rsidRDefault="00463D36" w:rsidP="00463D36">
            <w:pPr>
              <w:spacing w:after="0" w:line="240" w:lineRule="auto"/>
              <w:jc w:val="center"/>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Naziv</w:t>
            </w:r>
          </w:p>
        </w:tc>
        <w:tc>
          <w:tcPr>
            <w:tcW w:w="2640" w:type="dxa"/>
            <w:tcBorders>
              <w:top w:val="single" w:sz="4" w:space="0" w:color="auto"/>
              <w:left w:val="nil"/>
              <w:bottom w:val="single" w:sz="4" w:space="0" w:color="auto"/>
              <w:right w:val="single" w:sz="4" w:space="0" w:color="auto"/>
            </w:tcBorders>
            <w:shd w:val="clear" w:color="000000" w:fill="D9D9D9"/>
            <w:vAlign w:val="center"/>
            <w:hideMark/>
          </w:tcPr>
          <w:p w:rsidR="00463D36" w:rsidRPr="00463D36" w:rsidRDefault="00463D36" w:rsidP="00463D36">
            <w:pPr>
              <w:spacing w:after="0" w:line="240" w:lineRule="auto"/>
              <w:jc w:val="center"/>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Plan 2025.</w:t>
            </w:r>
          </w:p>
        </w:tc>
        <w:tc>
          <w:tcPr>
            <w:tcW w:w="2640" w:type="dxa"/>
            <w:tcBorders>
              <w:top w:val="single" w:sz="4" w:space="0" w:color="auto"/>
              <w:left w:val="nil"/>
              <w:bottom w:val="single" w:sz="4" w:space="0" w:color="auto"/>
              <w:right w:val="single" w:sz="4" w:space="0" w:color="auto"/>
            </w:tcBorders>
            <w:shd w:val="clear" w:color="000000" w:fill="D9D9D9"/>
            <w:vAlign w:val="center"/>
            <w:hideMark/>
          </w:tcPr>
          <w:p w:rsidR="00463D36" w:rsidRPr="00463D36" w:rsidRDefault="00463D36" w:rsidP="00463D36">
            <w:pPr>
              <w:spacing w:after="0" w:line="240" w:lineRule="auto"/>
              <w:jc w:val="center"/>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Povećanje/smanjenje</w:t>
            </w:r>
          </w:p>
        </w:tc>
        <w:tc>
          <w:tcPr>
            <w:tcW w:w="2640" w:type="dxa"/>
            <w:tcBorders>
              <w:top w:val="single" w:sz="4" w:space="0" w:color="auto"/>
              <w:left w:val="nil"/>
              <w:bottom w:val="single" w:sz="4" w:space="0" w:color="auto"/>
              <w:right w:val="single" w:sz="4" w:space="0" w:color="auto"/>
            </w:tcBorders>
            <w:shd w:val="clear" w:color="000000" w:fill="D9D9D9"/>
            <w:vAlign w:val="center"/>
            <w:hideMark/>
          </w:tcPr>
          <w:p w:rsidR="00463D36" w:rsidRPr="00463D36" w:rsidRDefault="00463D36" w:rsidP="00463D36">
            <w:pPr>
              <w:spacing w:after="0" w:line="240" w:lineRule="auto"/>
              <w:jc w:val="center"/>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Novi plan 2025.</w:t>
            </w:r>
          </w:p>
        </w:tc>
      </w:tr>
      <w:tr w:rsidR="00463D36" w:rsidRPr="00463D36" w:rsidTr="00463D36">
        <w:trPr>
          <w:trHeight w:val="263"/>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center"/>
              <w:rPr>
                <w:rFonts w:ascii="Times New Roman" w:eastAsia="Times New Roman" w:hAnsi="Times New Roman" w:cs="Times New Roman"/>
                <w:color w:val="000000"/>
                <w:sz w:val="20"/>
                <w:szCs w:val="20"/>
                <w:lang w:eastAsia="hr-HR"/>
              </w:rPr>
            </w:pPr>
            <w:r w:rsidRPr="00463D36">
              <w:rPr>
                <w:rFonts w:ascii="Times New Roman" w:eastAsia="Times New Roman" w:hAnsi="Times New Roman" w:cs="Times New Roman"/>
                <w:color w:val="000000"/>
                <w:sz w:val="20"/>
                <w:szCs w:val="20"/>
                <w:lang w:eastAsia="hr-HR"/>
              </w:rPr>
              <w:t>1</w:t>
            </w:r>
          </w:p>
        </w:tc>
        <w:tc>
          <w:tcPr>
            <w:tcW w:w="44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center"/>
              <w:rPr>
                <w:rFonts w:ascii="Times New Roman" w:eastAsia="Times New Roman" w:hAnsi="Times New Roman" w:cs="Times New Roman"/>
                <w:color w:val="000000"/>
                <w:sz w:val="20"/>
                <w:szCs w:val="20"/>
                <w:lang w:eastAsia="hr-HR"/>
              </w:rPr>
            </w:pPr>
            <w:r w:rsidRPr="00463D36">
              <w:rPr>
                <w:rFonts w:ascii="Times New Roman" w:eastAsia="Times New Roman" w:hAnsi="Times New Roman" w:cs="Times New Roman"/>
                <w:color w:val="000000"/>
                <w:sz w:val="20"/>
                <w:szCs w:val="20"/>
                <w:lang w:eastAsia="hr-HR"/>
              </w:rPr>
              <w:t>2</w:t>
            </w:r>
          </w:p>
        </w:tc>
        <w:tc>
          <w:tcPr>
            <w:tcW w:w="26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center"/>
              <w:rPr>
                <w:rFonts w:ascii="Times New Roman" w:eastAsia="Times New Roman" w:hAnsi="Times New Roman" w:cs="Times New Roman"/>
                <w:color w:val="000000"/>
                <w:sz w:val="20"/>
                <w:szCs w:val="20"/>
                <w:lang w:eastAsia="hr-HR"/>
              </w:rPr>
            </w:pPr>
            <w:r w:rsidRPr="00463D36">
              <w:rPr>
                <w:rFonts w:ascii="Times New Roman" w:eastAsia="Times New Roman" w:hAnsi="Times New Roman" w:cs="Times New Roman"/>
                <w:color w:val="000000"/>
                <w:sz w:val="20"/>
                <w:szCs w:val="20"/>
                <w:lang w:eastAsia="hr-HR"/>
              </w:rPr>
              <w:t>3</w:t>
            </w:r>
          </w:p>
        </w:tc>
        <w:tc>
          <w:tcPr>
            <w:tcW w:w="26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center"/>
              <w:rPr>
                <w:rFonts w:ascii="Times New Roman" w:eastAsia="Times New Roman" w:hAnsi="Times New Roman" w:cs="Times New Roman"/>
                <w:color w:val="000000"/>
                <w:sz w:val="20"/>
                <w:szCs w:val="20"/>
                <w:lang w:eastAsia="hr-HR"/>
              </w:rPr>
            </w:pPr>
            <w:r w:rsidRPr="00463D36">
              <w:rPr>
                <w:rFonts w:ascii="Times New Roman" w:eastAsia="Times New Roman" w:hAnsi="Times New Roman" w:cs="Times New Roman"/>
                <w:color w:val="000000"/>
                <w:sz w:val="20"/>
                <w:szCs w:val="20"/>
                <w:lang w:eastAsia="hr-HR"/>
              </w:rPr>
              <w:t>4</w:t>
            </w:r>
          </w:p>
        </w:tc>
        <w:tc>
          <w:tcPr>
            <w:tcW w:w="26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center"/>
              <w:rPr>
                <w:rFonts w:ascii="Times New Roman" w:eastAsia="Times New Roman" w:hAnsi="Times New Roman" w:cs="Times New Roman"/>
                <w:color w:val="000000"/>
                <w:sz w:val="20"/>
                <w:szCs w:val="20"/>
                <w:lang w:eastAsia="hr-HR"/>
              </w:rPr>
            </w:pPr>
            <w:r w:rsidRPr="00463D36">
              <w:rPr>
                <w:rFonts w:ascii="Times New Roman" w:eastAsia="Times New Roman" w:hAnsi="Times New Roman" w:cs="Times New Roman"/>
                <w:color w:val="000000"/>
                <w:sz w:val="20"/>
                <w:szCs w:val="20"/>
                <w:lang w:eastAsia="hr-HR"/>
              </w:rPr>
              <w:t>5</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 </w:t>
            </w:r>
          </w:p>
        </w:tc>
        <w:tc>
          <w:tcPr>
            <w:tcW w:w="44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UKUPNO RASHODI</w:t>
            </w:r>
          </w:p>
        </w:tc>
        <w:tc>
          <w:tcPr>
            <w:tcW w:w="26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3.929.628,00</w:t>
            </w:r>
          </w:p>
        </w:tc>
        <w:tc>
          <w:tcPr>
            <w:tcW w:w="26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276.460,00</w:t>
            </w:r>
          </w:p>
        </w:tc>
        <w:tc>
          <w:tcPr>
            <w:tcW w:w="26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4.206.088,00</w:t>
            </w:r>
          </w:p>
        </w:tc>
      </w:tr>
      <w:tr w:rsidR="00463D36" w:rsidRPr="00463D36" w:rsidTr="00463D36">
        <w:trPr>
          <w:trHeight w:val="317"/>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1</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Opći prihodi i primici</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475.089,00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475.089,00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11</w:t>
            </w:r>
          </w:p>
        </w:tc>
        <w:tc>
          <w:tcPr>
            <w:tcW w:w="44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Opći prihodi i primici</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475.089,00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475.089,00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3</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Vlastiti prihodi</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38.000,00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20.984,00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58.984,00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31</w:t>
            </w:r>
          </w:p>
        </w:tc>
        <w:tc>
          <w:tcPr>
            <w:tcW w:w="44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Vlastiti prihodi</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38.000,00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20.984,00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58.984,00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4</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Prihodi za posebne namjene</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3.410.379,00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244.990,00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3.655.369,00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43</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Ostali prihodi za posebne namjene</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2.795.700,00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34.139,00</w:t>
            </w:r>
          </w:p>
        </w:tc>
        <w:tc>
          <w:tcPr>
            <w:tcW w:w="2640" w:type="dxa"/>
            <w:tcBorders>
              <w:top w:val="nil"/>
              <w:left w:val="nil"/>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2.829.839,00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44</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Decentralizirana sredstva</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614.679,00</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210.851,00</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825.530,00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5</w:t>
            </w:r>
          </w:p>
        </w:tc>
        <w:tc>
          <w:tcPr>
            <w:tcW w:w="44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Pomoći</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6.160,00</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4.320,00</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10.480,00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52</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Ostale pomoći</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6.160,00</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4.320,00</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10.480,00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6</w:t>
            </w:r>
          </w:p>
        </w:tc>
        <w:tc>
          <w:tcPr>
            <w:tcW w:w="44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Donacije</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0,00</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2.596,00</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2.596,00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61</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Donacije</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0,00</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2.596,00</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2.596,00</w:t>
            </w:r>
          </w:p>
        </w:tc>
      </w:tr>
      <w:tr w:rsidR="00463D36" w:rsidRPr="00463D36" w:rsidTr="00463D36">
        <w:trPr>
          <w:trHeight w:val="589"/>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7</w:t>
            </w:r>
          </w:p>
        </w:tc>
        <w:tc>
          <w:tcPr>
            <w:tcW w:w="4440" w:type="dxa"/>
            <w:tcBorders>
              <w:top w:val="nil"/>
              <w:left w:val="nil"/>
              <w:bottom w:val="single" w:sz="4" w:space="0" w:color="auto"/>
              <w:right w:val="single" w:sz="4" w:space="0" w:color="auto"/>
            </w:tcBorders>
            <w:shd w:val="clear" w:color="auto" w:fill="auto"/>
            <w:vAlign w:val="center"/>
            <w:hideMark/>
          </w:tcPr>
          <w:p w:rsidR="00463D36" w:rsidRPr="00463D36" w:rsidRDefault="00463D36" w:rsidP="00463D36">
            <w:pPr>
              <w:spacing w:after="0" w:line="240" w:lineRule="auto"/>
              <w:rPr>
                <w:rFonts w:ascii="Times New Roman" w:eastAsia="Times New Roman" w:hAnsi="Times New Roman" w:cs="Times New Roman"/>
                <w:b/>
                <w:bCs/>
                <w:color w:val="000000"/>
                <w:lang w:eastAsia="hr-HR"/>
              </w:rPr>
            </w:pPr>
            <w:r w:rsidRPr="00463D36">
              <w:rPr>
                <w:rFonts w:ascii="Times New Roman" w:eastAsia="Times New Roman" w:hAnsi="Times New Roman" w:cs="Times New Roman"/>
                <w:b/>
                <w:bCs/>
                <w:color w:val="000000"/>
                <w:lang w:eastAsia="hr-HR"/>
              </w:rPr>
              <w:t>Prihodi od nefinancijske imovine i nadoknade šteta s osnova osiguranja</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0,00</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3.570,00</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b/>
                <w:bCs/>
                <w:lang w:eastAsia="hr-HR"/>
              </w:rPr>
            </w:pPr>
            <w:r w:rsidRPr="00463D36">
              <w:rPr>
                <w:rFonts w:ascii="Times New Roman" w:eastAsia="Times New Roman" w:hAnsi="Times New Roman" w:cs="Times New Roman"/>
                <w:b/>
                <w:bCs/>
                <w:lang w:eastAsia="hr-HR"/>
              </w:rPr>
              <w:t>3.570,00</w:t>
            </w:r>
          </w:p>
        </w:tc>
      </w:tr>
      <w:tr w:rsidR="00463D36" w:rsidRPr="00463D36" w:rsidTr="00463D36">
        <w:trPr>
          <w:trHeight w:val="301"/>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71</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Prihodi od nefinancijske imovine</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0,00</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1.856,00</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1.856,00</w:t>
            </w:r>
          </w:p>
        </w:tc>
      </w:tr>
      <w:tr w:rsidR="00463D36" w:rsidRPr="00463D36" w:rsidTr="00463D36">
        <w:trPr>
          <w:trHeight w:val="338"/>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72</w:t>
            </w:r>
          </w:p>
        </w:tc>
        <w:tc>
          <w:tcPr>
            <w:tcW w:w="4440" w:type="dxa"/>
            <w:tcBorders>
              <w:top w:val="nil"/>
              <w:left w:val="nil"/>
              <w:bottom w:val="single" w:sz="4" w:space="0" w:color="auto"/>
              <w:right w:val="single" w:sz="4" w:space="0" w:color="auto"/>
            </w:tcBorders>
            <w:shd w:val="clear" w:color="000000" w:fill="FFFFFF"/>
            <w:vAlign w:val="center"/>
            <w:hideMark/>
          </w:tcPr>
          <w:p w:rsidR="00463D36" w:rsidRPr="00463D36" w:rsidRDefault="00463D36" w:rsidP="00463D36">
            <w:pPr>
              <w:spacing w:after="0" w:line="240" w:lineRule="auto"/>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Prihodi od nadoknade šteta s osnova osiguranja</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0,00</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1.714,00</w:t>
            </w:r>
          </w:p>
        </w:tc>
        <w:tc>
          <w:tcPr>
            <w:tcW w:w="2640" w:type="dxa"/>
            <w:tcBorders>
              <w:top w:val="nil"/>
              <w:left w:val="nil"/>
              <w:bottom w:val="single" w:sz="4" w:space="0" w:color="auto"/>
              <w:right w:val="single" w:sz="4" w:space="0" w:color="auto"/>
            </w:tcBorders>
            <w:shd w:val="clear" w:color="auto" w:fill="auto"/>
            <w:noWrap/>
            <w:vAlign w:val="center"/>
            <w:hideMark/>
          </w:tcPr>
          <w:p w:rsidR="00463D36" w:rsidRPr="00463D36" w:rsidRDefault="00463D36" w:rsidP="00463D36">
            <w:pPr>
              <w:spacing w:after="0" w:line="240" w:lineRule="auto"/>
              <w:jc w:val="right"/>
              <w:rPr>
                <w:rFonts w:ascii="Times New Roman" w:eastAsia="Times New Roman" w:hAnsi="Times New Roman" w:cs="Times New Roman"/>
                <w:lang w:eastAsia="hr-HR"/>
              </w:rPr>
            </w:pPr>
            <w:r w:rsidRPr="00463D36">
              <w:rPr>
                <w:rFonts w:ascii="Times New Roman" w:eastAsia="Times New Roman" w:hAnsi="Times New Roman" w:cs="Times New Roman"/>
                <w:lang w:eastAsia="hr-HR"/>
              </w:rPr>
              <w:t>1.714,00</w:t>
            </w:r>
          </w:p>
        </w:tc>
      </w:tr>
    </w:tbl>
    <w:p w:rsidR="00D96DF2" w:rsidRPr="00BB15AC" w:rsidRDefault="00D96DF2" w:rsidP="00F956D8">
      <w:pPr>
        <w:spacing w:after="120"/>
        <w:jc w:val="center"/>
        <w:rPr>
          <w:rFonts w:ascii="Times New Roman" w:hAnsi="Times New Roman" w:cs="Times New Roman"/>
          <w:sz w:val="24"/>
          <w:szCs w:val="24"/>
        </w:rPr>
      </w:pPr>
    </w:p>
    <w:p w:rsidR="00DF08A0" w:rsidRDefault="00486C30" w:rsidP="00486C30">
      <w:pPr>
        <w:spacing w:after="240" w:line="360" w:lineRule="auto"/>
        <w:jc w:val="both"/>
        <w:rPr>
          <w:rFonts w:ascii="Times New Roman" w:hAnsi="Times New Roman" w:cs="Times New Roman"/>
          <w:b/>
          <w:sz w:val="24"/>
          <w:szCs w:val="24"/>
        </w:rPr>
      </w:pPr>
      <w:r w:rsidRPr="00486C30">
        <w:rPr>
          <w:rFonts w:ascii="Times New Roman" w:hAnsi="Times New Roman" w:cs="Times New Roman"/>
          <w:b/>
          <w:sz w:val="24"/>
          <w:szCs w:val="24"/>
        </w:rPr>
        <w:t>A3. RASHODI PREMA FUNKCIJSKOJ KLASIFIKACIJI</w:t>
      </w:r>
    </w:p>
    <w:tbl>
      <w:tblPr>
        <w:tblW w:w="13100" w:type="dxa"/>
        <w:jc w:val="center"/>
        <w:tblInd w:w="93" w:type="dxa"/>
        <w:tblLook w:val="04A0" w:firstRow="1" w:lastRow="0" w:firstColumn="1" w:lastColumn="0" w:noHBand="0" w:noVBand="1"/>
      </w:tblPr>
      <w:tblGrid>
        <w:gridCol w:w="1000"/>
        <w:gridCol w:w="3520"/>
        <w:gridCol w:w="2860"/>
        <w:gridCol w:w="2860"/>
        <w:gridCol w:w="2860"/>
      </w:tblGrid>
      <w:tr w:rsidR="00D96DF2" w:rsidRPr="00D96DF2" w:rsidTr="00463D36">
        <w:trPr>
          <w:trHeight w:val="576"/>
          <w:jc w:val="center"/>
        </w:trPr>
        <w:tc>
          <w:tcPr>
            <w:tcW w:w="10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Razred/ skupina</w:t>
            </w:r>
          </w:p>
        </w:tc>
        <w:tc>
          <w:tcPr>
            <w:tcW w:w="352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Naziv</w:t>
            </w:r>
          </w:p>
        </w:tc>
        <w:tc>
          <w:tcPr>
            <w:tcW w:w="286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Plan 2025.</w:t>
            </w:r>
          </w:p>
        </w:tc>
        <w:tc>
          <w:tcPr>
            <w:tcW w:w="286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Povećanje/smanjenje</w:t>
            </w:r>
          </w:p>
        </w:tc>
        <w:tc>
          <w:tcPr>
            <w:tcW w:w="286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Novi plan 2025.</w:t>
            </w:r>
          </w:p>
        </w:tc>
      </w:tr>
      <w:tr w:rsidR="00D96DF2" w:rsidRPr="00D96DF2" w:rsidTr="00463D36">
        <w:trPr>
          <w:trHeight w:val="263"/>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1</w:t>
            </w:r>
          </w:p>
        </w:tc>
        <w:tc>
          <w:tcPr>
            <w:tcW w:w="352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2</w:t>
            </w:r>
          </w:p>
        </w:tc>
        <w:tc>
          <w:tcPr>
            <w:tcW w:w="28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3</w:t>
            </w:r>
          </w:p>
        </w:tc>
        <w:tc>
          <w:tcPr>
            <w:tcW w:w="28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4</w:t>
            </w:r>
          </w:p>
        </w:tc>
        <w:tc>
          <w:tcPr>
            <w:tcW w:w="28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5</w:t>
            </w:r>
          </w:p>
        </w:tc>
      </w:tr>
      <w:tr w:rsidR="00D96DF2" w:rsidRPr="00D96DF2" w:rsidTr="00463D36">
        <w:trPr>
          <w:trHeight w:val="317"/>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 </w:t>
            </w:r>
          </w:p>
        </w:tc>
        <w:tc>
          <w:tcPr>
            <w:tcW w:w="352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UKUPNO RASHODI</w:t>
            </w:r>
          </w:p>
        </w:tc>
        <w:tc>
          <w:tcPr>
            <w:tcW w:w="28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3.929.628,00</w:t>
            </w:r>
          </w:p>
        </w:tc>
        <w:tc>
          <w:tcPr>
            <w:tcW w:w="28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276.460,00</w:t>
            </w:r>
          </w:p>
        </w:tc>
        <w:tc>
          <w:tcPr>
            <w:tcW w:w="28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4.206.088,00</w:t>
            </w:r>
          </w:p>
        </w:tc>
      </w:tr>
      <w:tr w:rsidR="00D96DF2" w:rsidRPr="00D96DF2" w:rsidTr="00463D36">
        <w:trPr>
          <w:trHeight w:val="317"/>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10</w:t>
            </w:r>
          </w:p>
        </w:tc>
        <w:tc>
          <w:tcPr>
            <w:tcW w:w="352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Socijalna zaštita</w:t>
            </w:r>
          </w:p>
        </w:tc>
        <w:tc>
          <w:tcPr>
            <w:tcW w:w="28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3.929.628,00</w:t>
            </w:r>
          </w:p>
        </w:tc>
        <w:tc>
          <w:tcPr>
            <w:tcW w:w="28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276.460,00</w:t>
            </w:r>
          </w:p>
        </w:tc>
        <w:tc>
          <w:tcPr>
            <w:tcW w:w="28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4.206.088,00</w:t>
            </w:r>
          </w:p>
        </w:tc>
      </w:tr>
      <w:tr w:rsidR="00D96DF2" w:rsidRPr="00D96DF2" w:rsidTr="00463D36">
        <w:trPr>
          <w:trHeight w:val="301"/>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102</w:t>
            </w:r>
          </w:p>
        </w:tc>
        <w:tc>
          <w:tcPr>
            <w:tcW w:w="352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Starost</w:t>
            </w:r>
          </w:p>
        </w:tc>
        <w:tc>
          <w:tcPr>
            <w:tcW w:w="28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3.929.628,00</w:t>
            </w:r>
          </w:p>
        </w:tc>
        <w:tc>
          <w:tcPr>
            <w:tcW w:w="28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276.460,00</w:t>
            </w:r>
          </w:p>
        </w:tc>
        <w:tc>
          <w:tcPr>
            <w:tcW w:w="28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4.206.088,00</w:t>
            </w:r>
          </w:p>
        </w:tc>
      </w:tr>
    </w:tbl>
    <w:p w:rsidR="00F956D8" w:rsidRDefault="00F956D8" w:rsidP="000E568E">
      <w:pPr>
        <w:spacing w:after="120"/>
        <w:rPr>
          <w:rFonts w:ascii="Times New Roman" w:hAnsi="Times New Roman" w:cs="Times New Roman"/>
          <w:b/>
          <w:sz w:val="24"/>
          <w:szCs w:val="24"/>
        </w:rPr>
      </w:pPr>
    </w:p>
    <w:p w:rsidR="00B55720" w:rsidRDefault="00F956D8" w:rsidP="00032F0E">
      <w:pPr>
        <w:pStyle w:val="Odlomakpopisa"/>
        <w:numPr>
          <w:ilvl w:val="0"/>
          <w:numId w:val="20"/>
        </w:numPr>
        <w:spacing w:after="240"/>
        <w:ind w:left="425" w:hanging="425"/>
        <w:contextualSpacing w:val="0"/>
        <w:rPr>
          <w:rFonts w:ascii="Times New Roman" w:hAnsi="Times New Roman" w:cs="Times New Roman"/>
          <w:b/>
          <w:sz w:val="24"/>
          <w:szCs w:val="24"/>
        </w:rPr>
      </w:pPr>
      <w:r>
        <w:rPr>
          <w:rFonts w:ascii="Times New Roman" w:hAnsi="Times New Roman" w:cs="Times New Roman"/>
          <w:b/>
          <w:sz w:val="24"/>
          <w:szCs w:val="24"/>
        </w:rPr>
        <w:t>RAČUN FINANCIRANJA</w:t>
      </w:r>
    </w:p>
    <w:p w:rsidR="00F956D8" w:rsidRPr="00F956D8" w:rsidRDefault="00F956D8" w:rsidP="00F956D8">
      <w:pPr>
        <w:spacing w:after="120"/>
        <w:ind w:left="426" w:hanging="426"/>
        <w:rPr>
          <w:rFonts w:ascii="Times New Roman" w:hAnsi="Times New Roman" w:cs="Times New Roman"/>
          <w:b/>
          <w:sz w:val="24"/>
          <w:szCs w:val="24"/>
        </w:rPr>
      </w:pPr>
      <w:r>
        <w:rPr>
          <w:rFonts w:ascii="Times New Roman" w:hAnsi="Times New Roman" w:cs="Times New Roman"/>
          <w:b/>
          <w:sz w:val="24"/>
          <w:szCs w:val="24"/>
        </w:rPr>
        <w:t>B1. RAČUN FINANCIRANJA PREMA EKONOMSKOJ KLASIFIKACIJI</w:t>
      </w:r>
    </w:p>
    <w:p w:rsidR="00B55720" w:rsidRDefault="00B55720" w:rsidP="00F956D8">
      <w:pPr>
        <w:spacing w:after="120"/>
        <w:jc w:val="center"/>
        <w:rPr>
          <w:rFonts w:ascii="Times New Roman" w:hAnsi="Times New Roman" w:cs="Times New Roman"/>
          <w:b/>
          <w:sz w:val="24"/>
          <w:szCs w:val="24"/>
        </w:rPr>
      </w:pPr>
    </w:p>
    <w:tbl>
      <w:tblPr>
        <w:tblW w:w="13120" w:type="dxa"/>
        <w:jc w:val="center"/>
        <w:tblInd w:w="93" w:type="dxa"/>
        <w:tblLook w:val="04A0" w:firstRow="1" w:lastRow="0" w:firstColumn="1" w:lastColumn="0" w:noHBand="0" w:noVBand="1"/>
      </w:tblPr>
      <w:tblGrid>
        <w:gridCol w:w="1160"/>
        <w:gridCol w:w="4480"/>
        <w:gridCol w:w="2460"/>
        <w:gridCol w:w="2560"/>
        <w:gridCol w:w="2460"/>
      </w:tblGrid>
      <w:tr w:rsidR="00D96DF2" w:rsidRPr="00D96DF2" w:rsidTr="00463D36">
        <w:trPr>
          <w:trHeight w:val="576"/>
          <w:jc w:val="center"/>
        </w:trPr>
        <w:tc>
          <w:tcPr>
            <w:tcW w:w="11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Razred/ skupina</w:t>
            </w:r>
          </w:p>
        </w:tc>
        <w:tc>
          <w:tcPr>
            <w:tcW w:w="448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Naziv</w:t>
            </w:r>
          </w:p>
        </w:tc>
        <w:tc>
          <w:tcPr>
            <w:tcW w:w="246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Plan 2025.</w:t>
            </w:r>
          </w:p>
        </w:tc>
        <w:tc>
          <w:tcPr>
            <w:tcW w:w="256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Povećanje/smanjenje</w:t>
            </w:r>
          </w:p>
        </w:tc>
        <w:tc>
          <w:tcPr>
            <w:tcW w:w="246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Novi plan 2025.</w:t>
            </w:r>
          </w:p>
        </w:tc>
      </w:tr>
      <w:tr w:rsidR="00D96DF2" w:rsidRPr="00D96DF2" w:rsidTr="00463D36">
        <w:trPr>
          <w:trHeight w:val="263"/>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1</w:t>
            </w:r>
          </w:p>
        </w:tc>
        <w:tc>
          <w:tcPr>
            <w:tcW w:w="448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2</w:t>
            </w:r>
          </w:p>
        </w:tc>
        <w:tc>
          <w:tcPr>
            <w:tcW w:w="24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3</w:t>
            </w:r>
          </w:p>
        </w:tc>
        <w:tc>
          <w:tcPr>
            <w:tcW w:w="25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4</w:t>
            </w:r>
          </w:p>
        </w:tc>
        <w:tc>
          <w:tcPr>
            <w:tcW w:w="24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5</w:t>
            </w:r>
          </w:p>
        </w:tc>
      </w:tr>
      <w:tr w:rsidR="00D96DF2" w:rsidRPr="00D96DF2" w:rsidTr="00463D36">
        <w:trPr>
          <w:trHeight w:val="301"/>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lang w:eastAsia="hr-HR"/>
              </w:rPr>
            </w:pPr>
            <w:r w:rsidRPr="00D96DF2">
              <w:rPr>
                <w:rFonts w:ascii="Times New Roman" w:eastAsia="Times New Roman" w:hAnsi="Times New Roman" w:cs="Times New Roman"/>
                <w:color w:val="000000"/>
                <w:lang w:eastAsia="hr-HR"/>
              </w:rPr>
              <w:t> </w:t>
            </w:r>
          </w:p>
        </w:tc>
        <w:tc>
          <w:tcPr>
            <w:tcW w:w="448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UKUPNO IZDACI</w:t>
            </w:r>
          </w:p>
        </w:tc>
        <w:tc>
          <w:tcPr>
            <w:tcW w:w="24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107.867,00</w:t>
            </w:r>
          </w:p>
        </w:tc>
        <w:tc>
          <w:tcPr>
            <w:tcW w:w="25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0,00</w:t>
            </w:r>
          </w:p>
        </w:tc>
        <w:tc>
          <w:tcPr>
            <w:tcW w:w="24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107.867,00</w:t>
            </w:r>
          </w:p>
        </w:tc>
      </w:tr>
      <w:tr w:rsidR="00D96DF2" w:rsidRPr="00D96DF2" w:rsidTr="00463D36">
        <w:trPr>
          <w:trHeight w:val="576"/>
          <w:jc w:val="center"/>
        </w:trPr>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5</w:t>
            </w:r>
          </w:p>
        </w:tc>
        <w:tc>
          <w:tcPr>
            <w:tcW w:w="448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Izdaci za financijsku imovinu i otplate zajmova</w:t>
            </w:r>
          </w:p>
        </w:tc>
        <w:tc>
          <w:tcPr>
            <w:tcW w:w="24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107.867,00</w:t>
            </w:r>
          </w:p>
        </w:tc>
        <w:tc>
          <w:tcPr>
            <w:tcW w:w="25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0,00</w:t>
            </w:r>
          </w:p>
        </w:tc>
        <w:tc>
          <w:tcPr>
            <w:tcW w:w="24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107.867,00</w:t>
            </w:r>
          </w:p>
        </w:tc>
      </w:tr>
      <w:tr w:rsidR="00D96DF2" w:rsidRPr="00D96DF2" w:rsidTr="00463D36">
        <w:trPr>
          <w:trHeight w:val="576"/>
          <w:jc w:val="center"/>
        </w:trPr>
        <w:tc>
          <w:tcPr>
            <w:tcW w:w="1160" w:type="dxa"/>
            <w:tcBorders>
              <w:top w:val="nil"/>
              <w:left w:val="single" w:sz="4" w:space="0" w:color="auto"/>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54</w:t>
            </w:r>
          </w:p>
        </w:tc>
        <w:tc>
          <w:tcPr>
            <w:tcW w:w="448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Izdaci za otplatu glavnice primljenih kredita i zajmova</w:t>
            </w:r>
          </w:p>
        </w:tc>
        <w:tc>
          <w:tcPr>
            <w:tcW w:w="24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107.867,00</w:t>
            </w:r>
          </w:p>
        </w:tc>
        <w:tc>
          <w:tcPr>
            <w:tcW w:w="25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0,00</w:t>
            </w:r>
          </w:p>
        </w:tc>
        <w:tc>
          <w:tcPr>
            <w:tcW w:w="24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107.867,00</w:t>
            </w:r>
          </w:p>
        </w:tc>
      </w:tr>
    </w:tbl>
    <w:p w:rsidR="00F956D8" w:rsidRDefault="00F956D8" w:rsidP="000E568E">
      <w:pPr>
        <w:spacing w:after="120"/>
        <w:rPr>
          <w:rFonts w:ascii="Times New Roman" w:hAnsi="Times New Roman" w:cs="Times New Roman"/>
          <w:b/>
          <w:sz w:val="24"/>
          <w:szCs w:val="24"/>
        </w:rPr>
      </w:pPr>
    </w:p>
    <w:p w:rsidR="00F956D8" w:rsidRDefault="00F956D8" w:rsidP="000E568E">
      <w:pPr>
        <w:spacing w:after="120"/>
        <w:rPr>
          <w:rFonts w:ascii="Times New Roman" w:hAnsi="Times New Roman" w:cs="Times New Roman"/>
          <w:b/>
          <w:sz w:val="24"/>
          <w:szCs w:val="24"/>
        </w:rPr>
      </w:pPr>
    </w:p>
    <w:p w:rsidR="00B85EBF" w:rsidRDefault="00B85EBF" w:rsidP="000E568E">
      <w:pPr>
        <w:spacing w:after="120"/>
        <w:rPr>
          <w:rFonts w:ascii="Times New Roman" w:hAnsi="Times New Roman" w:cs="Times New Roman"/>
          <w:b/>
          <w:sz w:val="24"/>
          <w:szCs w:val="24"/>
        </w:rPr>
      </w:pPr>
    </w:p>
    <w:p w:rsidR="00F956D8" w:rsidRDefault="00F956D8" w:rsidP="00F956D8">
      <w:pPr>
        <w:spacing w:after="120" w:line="360" w:lineRule="auto"/>
        <w:rPr>
          <w:rFonts w:ascii="Times New Roman" w:hAnsi="Times New Roman" w:cs="Times New Roman"/>
          <w:b/>
          <w:sz w:val="24"/>
          <w:szCs w:val="24"/>
        </w:rPr>
      </w:pPr>
      <w:r>
        <w:rPr>
          <w:rFonts w:ascii="Times New Roman" w:hAnsi="Times New Roman" w:cs="Times New Roman"/>
          <w:b/>
          <w:sz w:val="24"/>
          <w:szCs w:val="24"/>
        </w:rPr>
        <w:t>B2. RAČUN FINANCIRANJA PREMA IZVORIMA FINANCIRANJA</w:t>
      </w:r>
    </w:p>
    <w:p w:rsidR="00F956D8" w:rsidRDefault="00F956D8" w:rsidP="00F956D8">
      <w:pPr>
        <w:spacing w:after="120"/>
        <w:jc w:val="center"/>
        <w:rPr>
          <w:rFonts w:ascii="Times New Roman" w:hAnsi="Times New Roman" w:cs="Times New Roman"/>
          <w:b/>
          <w:sz w:val="24"/>
          <w:szCs w:val="24"/>
        </w:rPr>
      </w:pPr>
    </w:p>
    <w:tbl>
      <w:tblPr>
        <w:tblW w:w="13120" w:type="dxa"/>
        <w:jc w:val="center"/>
        <w:tblInd w:w="93" w:type="dxa"/>
        <w:tblLook w:val="04A0" w:firstRow="1" w:lastRow="0" w:firstColumn="1" w:lastColumn="0" w:noHBand="0" w:noVBand="1"/>
      </w:tblPr>
      <w:tblGrid>
        <w:gridCol w:w="1160"/>
        <w:gridCol w:w="4480"/>
        <w:gridCol w:w="2460"/>
        <w:gridCol w:w="2560"/>
        <w:gridCol w:w="2460"/>
      </w:tblGrid>
      <w:tr w:rsidR="00D96DF2" w:rsidRPr="00D96DF2" w:rsidTr="00463D36">
        <w:trPr>
          <w:trHeight w:val="576"/>
          <w:jc w:val="center"/>
        </w:trPr>
        <w:tc>
          <w:tcPr>
            <w:tcW w:w="11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Razred/ skupina</w:t>
            </w:r>
          </w:p>
        </w:tc>
        <w:tc>
          <w:tcPr>
            <w:tcW w:w="448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Naziv</w:t>
            </w:r>
          </w:p>
        </w:tc>
        <w:tc>
          <w:tcPr>
            <w:tcW w:w="246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Plan 2025.</w:t>
            </w:r>
          </w:p>
        </w:tc>
        <w:tc>
          <w:tcPr>
            <w:tcW w:w="256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Povećanje/smanjenje</w:t>
            </w:r>
          </w:p>
        </w:tc>
        <w:tc>
          <w:tcPr>
            <w:tcW w:w="2460" w:type="dxa"/>
            <w:tcBorders>
              <w:top w:val="single" w:sz="4" w:space="0" w:color="auto"/>
              <w:left w:val="nil"/>
              <w:bottom w:val="single" w:sz="4" w:space="0" w:color="auto"/>
              <w:right w:val="single" w:sz="4" w:space="0" w:color="auto"/>
            </w:tcBorders>
            <w:shd w:val="clear" w:color="000000" w:fill="D9D9D9"/>
            <w:vAlign w:val="center"/>
            <w:hideMark/>
          </w:tcPr>
          <w:p w:rsidR="00D96DF2" w:rsidRPr="00D96DF2" w:rsidRDefault="00D96DF2" w:rsidP="00D96DF2">
            <w:pPr>
              <w:spacing w:after="0" w:line="240" w:lineRule="auto"/>
              <w:jc w:val="center"/>
              <w:rPr>
                <w:rFonts w:ascii="Times New Roman" w:eastAsia="Times New Roman" w:hAnsi="Times New Roman" w:cs="Times New Roman"/>
                <w:b/>
                <w:bCs/>
                <w:color w:val="000000"/>
                <w:lang w:eastAsia="hr-HR"/>
              </w:rPr>
            </w:pPr>
            <w:r w:rsidRPr="00D96DF2">
              <w:rPr>
                <w:rFonts w:ascii="Times New Roman" w:eastAsia="Times New Roman" w:hAnsi="Times New Roman" w:cs="Times New Roman"/>
                <w:b/>
                <w:bCs/>
                <w:color w:val="000000"/>
                <w:lang w:eastAsia="hr-HR"/>
              </w:rPr>
              <w:t>Novi plan 2025.</w:t>
            </w:r>
          </w:p>
        </w:tc>
      </w:tr>
      <w:tr w:rsidR="00D96DF2" w:rsidRPr="00D96DF2" w:rsidTr="00463D36">
        <w:trPr>
          <w:trHeight w:val="263"/>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1</w:t>
            </w:r>
          </w:p>
        </w:tc>
        <w:tc>
          <w:tcPr>
            <w:tcW w:w="448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2</w:t>
            </w:r>
          </w:p>
        </w:tc>
        <w:tc>
          <w:tcPr>
            <w:tcW w:w="24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3</w:t>
            </w:r>
          </w:p>
        </w:tc>
        <w:tc>
          <w:tcPr>
            <w:tcW w:w="25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4</w:t>
            </w:r>
          </w:p>
        </w:tc>
        <w:tc>
          <w:tcPr>
            <w:tcW w:w="2460" w:type="dxa"/>
            <w:tcBorders>
              <w:top w:val="nil"/>
              <w:left w:val="nil"/>
              <w:bottom w:val="single" w:sz="4" w:space="0" w:color="auto"/>
              <w:right w:val="single" w:sz="4" w:space="0" w:color="auto"/>
            </w:tcBorders>
            <w:shd w:val="clear" w:color="auto" w:fill="auto"/>
            <w:vAlign w:val="center"/>
            <w:hideMark/>
          </w:tcPr>
          <w:p w:rsidR="00D96DF2" w:rsidRPr="00D96DF2" w:rsidRDefault="00D96DF2" w:rsidP="00D96DF2">
            <w:pPr>
              <w:spacing w:after="0" w:line="240" w:lineRule="auto"/>
              <w:jc w:val="center"/>
              <w:rPr>
                <w:rFonts w:ascii="Times New Roman" w:eastAsia="Times New Roman" w:hAnsi="Times New Roman" w:cs="Times New Roman"/>
                <w:color w:val="000000"/>
                <w:sz w:val="20"/>
                <w:szCs w:val="20"/>
                <w:lang w:eastAsia="hr-HR"/>
              </w:rPr>
            </w:pPr>
            <w:r w:rsidRPr="00D96DF2">
              <w:rPr>
                <w:rFonts w:ascii="Times New Roman" w:eastAsia="Times New Roman" w:hAnsi="Times New Roman" w:cs="Times New Roman"/>
                <w:color w:val="000000"/>
                <w:sz w:val="20"/>
                <w:szCs w:val="20"/>
                <w:lang w:eastAsia="hr-HR"/>
              </w:rPr>
              <w:t>5</w:t>
            </w:r>
          </w:p>
        </w:tc>
      </w:tr>
      <w:tr w:rsidR="00D96DF2" w:rsidRPr="00D96DF2" w:rsidTr="00463D36">
        <w:trPr>
          <w:trHeight w:val="301"/>
          <w:jc w:val="center"/>
        </w:trPr>
        <w:tc>
          <w:tcPr>
            <w:tcW w:w="1160" w:type="dxa"/>
            <w:tcBorders>
              <w:top w:val="nil"/>
              <w:left w:val="single" w:sz="4" w:space="0" w:color="auto"/>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 </w:t>
            </w:r>
          </w:p>
        </w:tc>
        <w:tc>
          <w:tcPr>
            <w:tcW w:w="448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UKUPNO IZDACI</w:t>
            </w:r>
          </w:p>
        </w:tc>
        <w:tc>
          <w:tcPr>
            <w:tcW w:w="24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107.867,00</w:t>
            </w:r>
          </w:p>
        </w:tc>
        <w:tc>
          <w:tcPr>
            <w:tcW w:w="25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0,00</w:t>
            </w:r>
          </w:p>
        </w:tc>
        <w:tc>
          <w:tcPr>
            <w:tcW w:w="24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107.867,00</w:t>
            </w:r>
          </w:p>
        </w:tc>
      </w:tr>
      <w:tr w:rsidR="00D96DF2" w:rsidRPr="00D96DF2" w:rsidTr="00463D36">
        <w:trPr>
          <w:trHeight w:val="301"/>
          <w:jc w:val="center"/>
        </w:trPr>
        <w:tc>
          <w:tcPr>
            <w:tcW w:w="1160" w:type="dxa"/>
            <w:tcBorders>
              <w:top w:val="nil"/>
              <w:left w:val="single" w:sz="4" w:space="0" w:color="auto"/>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1</w:t>
            </w:r>
          </w:p>
        </w:tc>
        <w:tc>
          <w:tcPr>
            <w:tcW w:w="4480" w:type="dxa"/>
            <w:tcBorders>
              <w:top w:val="nil"/>
              <w:left w:val="nil"/>
              <w:bottom w:val="single" w:sz="4" w:space="0" w:color="auto"/>
              <w:right w:val="single" w:sz="4" w:space="0" w:color="auto"/>
            </w:tcBorders>
            <w:shd w:val="clear" w:color="000000" w:fill="FFFFFF"/>
            <w:vAlign w:val="center"/>
            <w:hideMark/>
          </w:tcPr>
          <w:p w:rsidR="00D96DF2" w:rsidRPr="00D96DF2" w:rsidRDefault="00D96DF2" w:rsidP="00D96DF2">
            <w:pPr>
              <w:spacing w:after="0" w:line="240" w:lineRule="auto"/>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Opći prihodi i primici</w:t>
            </w:r>
          </w:p>
        </w:tc>
        <w:tc>
          <w:tcPr>
            <w:tcW w:w="24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107.867,00</w:t>
            </w:r>
          </w:p>
        </w:tc>
        <w:tc>
          <w:tcPr>
            <w:tcW w:w="25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0,00</w:t>
            </w:r>
          </w:p>
        </w:tc>
        <w:tc>
          <w:tcPr>
            <w:tcW w:w="24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b/>
                <w:bCs/>
                <w:lang w:eastAsia="hr-HR"/>
              </w:rPr>
            </w:pPr>
            <w:r w:rsidRPr="00D96DF2">
              <w:rPr>
                <w:rFonts w:ascii="Times New Roman" w:eastAsia="Times New Roman" w:hAnsi="Times New Roman" w:cs="Times New Roman"/>
                <w:b/>
                <w:bCs/>
                <w:lang w:eastAsia="hr-HR"/>
              </w:rPr>
              <w:t>107.867,00</w:t>
            </w:r>
          </w:p>
        </w:tc>
      </w:tr>
      <w:tr w:rsidR="00D96DF2" w:rsidRPr="00D96DF2" w:rsidTr="00463D36">
        <w:trPr>
          <w:trHeight w:val="301"/>
          <w:jc w:val="center"/>
        </w:trPr>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11</w:t>
            </w:r>
          </w:p>
        </w:tc>
        <w:tc>
          <w:tcPr>
            <w:tcW w:w="4480" w:type="dxa"/>
            <w:tcBorders>
              <w:top w:val="nil"/>
              <w:left w:val="nil"/>
              <w:bottom w:val="single" w:sz="4" w:space="0" w:color="auto"/>
              <w:right w:val="single" w:sz="4" w:space="0" w:color="auto"/>
            </w:tcBorders>
            <w:shd w:val="clear" w:color="000000" w:fill="FFFFFF"/>
            <w:noWrap/>
            <w:vAlign w:val="center"/>
            <w:hideMark/>
          </w:tcPr>
          <w:p w:rsidR="00D96DF2" w:rsidRPr="00D96DF2" w:rsidRDefault="00D96DF2" w:rsidP="00D96DF2">
            <w:pPr>
              <w:spacing w:after="0" w:line="240" w:lineRule="auto"/>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Opći prihodi i primici</w:t>
            </w:r>
          </w:p>
        </w:tc>
        <w:tc>
          <w:tcPr>
            <w:tcW w:w="24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107.867,00</w:t>
            </w:r>
          </w:p>
        </w:tc>
        <w:tc>
          <w:tcPr>
            <w:tcW w:w="25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0,00</w:t>
            </w:r>
          </w:p>
        </w:tc>
        <w:tc>
          <w:tcPr>
            <w:tcW w:w="2460" w:type="dxa"/>
            <w:tcBorders>
              <w:top w:val="nil"/>
              <w:left w:val="nil"/>
              <w:bottom w:val="single" w:sz="4" w:space="0" w:color="auto"/>
              <w:right w:val="single" w:sz="4" w:space="0" w:color="auto"/>
            </w:tcBorders>
            <w:shd w:val="clear" w:color="000000" w:fill="FFFFFF"/>
            <w:noWrap/>
            <w:vAlign w:val="bottom"/>
            <w:hideMark/>
          </w:tcPr>
          <w:p w:rsidR="00D96DF2" w:rsidRPr="00D96DF2" w:rsidRDefault="00D96DF2" w:rsidP="00D96DF2">
            <w:pPr>
              <w:spacing w:after="0" w:line="240" w:lineRule="auto"/>
              <w:jc w:val="right"/>
              <w:rPr>
                <w:rFonts w:ascii="Times New Roman" w:eastAsia="Times New Roman" w:hAnsi="Times New Roman" w:cs="Times New Roman"/>
                <w:lang w:eastAsia="hr-HR"/>
              </w:rPr>
            </w:pPr>
            <w:r w:rsidRPr="00D96DF2">
              <w:rPr>
                <w:rFonts w:ascii="Times New Roman" w:eastAsia="Times New Roman" w:hAnsi="Times New Roman" w:cs="Times New Roman"/>
                <w:lang w:eastAsia="hr-HR"/>
              </w:rPr>
              <w:t>107.867,00</w:t>
            </w:r>
          </w:p>
        </w:tc>
      </w:tr>
    </w:tbl>
    <w:p w:rsidR="00D96DF2" w:rsidRDefault="00D96DF2" w:rsidP="00F956D8">
      <w:pPr>
        <w:spacing w:after="120"/>
        <w:jc w:val="center"/>
        <w:rPr>
          <w:rFonts w:ascii="Times New Roman" w:hAnsi="Times New Roman" w:cs="Times New Roman"/>
          <w:b/>
          <w:sz w:val="24"/>
          <w:szCs w:val="24"/>
        </w:rPr>
      </w:pPr>
    </w:p>
    <w:p w:rsidR="00D96DF2" w:rsidRDefault="00D96DF2" w:rsidP="00F956D8">
      <w:pPr>
        <w:spacing w:after="120"/>
        <w:jc w:val="center"/>
        <w:rPr>
          <w:rFonts w:ascii="Times New Roman" w:hAnsi="Times New Roman" w:cs="Times New Roman"/>
          <w:b/>
          <w:sz w:val="24"/>
          <w:szCs w:val="24"/>
        </w:rPr>
      </w:pPr>
    </w:p>
    <w:p w:rsidR="00D96DF2" w:rsidRDefault="00D96DF2" w:rsidP="00F956D8">
      <w:pPr>
        <w:spacing w:after="120"/>
        <w:jc w:val="center"/>
        <w:rPr>
          <w:rFonts w:ascii="Times New Roman" w:hAnsi="Times New Roman" w:cs="Times New Roman"/>
          <w:b/>
          <w:sz w:val="24"/>
          <w:szCs w:val="24"/>
        </w:rPr>
      </w:pPr>
    </w:p>
    <w:p w:rsidR="00D96DF2" w:rsidRDefault="00D96DF2" w:rsidP="00F956D8">
      <w:pPr>
        <w:spacing w:after="120"/>
        <w:jc w:val="center"/>
        <w:rPr>
          <w:rFonts w:ascii="Times New Roman" w:hAnsi="Times New Roman" w:cs="Times New Roman"/>
          <w:b/>
          <w:sz w:val="24"/>
          <w:szCs w:val="24"/>
        </w:rPr>
      </w:pPr>
    </w:p>
    <w:p w:rsidR="00F956D8" w:rsidRDefault="00F956D8" w:rsidP="000E568E">
      <w:pPr>
        <w:spacing w:after="120"/>
        <w:rPr>
          <w:rFonts w:ascii="Times New Roman" w:hAnsi="Times New Roman" w:cs="Times New Roman"/>
          <w:b/>
          <w:sz w:val="24"/>
          <w:szCs w:val="24"/>
        </w:rPr>
      </w:pPr>
    </w:p>
    <w:p w:rsidR="00DF08A0" w:rsidRPr="00580EF7" w:rsidRDefault="000E568E" w:rsidP="000248C2">
      <w:pPr>
        <w:pStyle w:val="Odlomakpopisa"/>
        <w:numPr>
          <w:ilvl w:val="0"/>
          <w:numId w:val="11"/>
        </w:numPr>
        <w:spacing w:after="120"/>
        <w:ind w:left="709" w:hanging="352"/>
        <w:contextualSpacing w:val="0"/>
        <w:jc w:val="center"/>
        <w:rPr>
          <w:rFonts w:ascii="Times New Roman" w:hAnsi="Times New Roman" w:cs="Times New Roman"/>
          <w:b/>
          <w:sz w:val="24"/>
          <w:szCs w:val="24"/>
        </w:rPr>
      </w:pPr>
      <w:r w:rsidRPr="00580EF7">
        <w:rPr>
          <w:rFonts w:ascii="Times New Roman" w:hAnsi="Times New Roman" w:cs="Times New Roman"/>
          <w:b/>
          <w:sz w:val="24"/>
          <w:szCs w:val="24"/>
        </w:rPr>
        <w:lastRenderedPageBreak/>
        <w:t>POSEBNI DIO</w:t>
      </w:r>
    </w:p>
    <w:p w:rsidR="000E568E" w:rsidRDefault="000E568E" w:rsidP="00580EF7">
      <w:pPr>
        <w:pStyle w:val="Odlomakpopisa"/>
        <w:spacing w:after="120"/>
        <w:ind w:left="709"/>
        <w:jc w:val="center"/>
        <w:rPr>
          <w:rFonts w:ascii="Times New Roman" w:hAnsi="Times New Roman" w:cs="Times New Roman"/>
          <w:sz w:val="24"/>
          <w:szCs w:val="24"/>
        </w:rPr>
      </w:pPr>
      <w:r w:rsidRPr="000E568E">
        <w:rPr>
          <w:rFonts w:ascii="Times New Roman" w:hAnsi="Times New Roman" w:cs="Times New Roman"/>
          <w:sz w:val="24"/>
          <w:szCs w:val="24"/>
        </w:rPr>
        <w:t>Članak 3.</w:t>
      </w:r>
    </w:p>
    <w:p w:rsidR="000E568E" w:rsidRDefault="000E568E" w:rsidP="000E568E">
      <w:pPr>
        <w:pStyle w:val="Odlomakpopisa"/>
        <w:spacing w:after="120"/>
        <w:ind w:left="709"/>
        <w:jc w:val="center"/>
        <w:rPr>
          <w:rFonts w:ascii="Times New Roman" w:hAnsi="Times New Roman" w:cs="Times New Roman"/>
          <w:sz w:val="24"/>
          <w:szCs w:val="24"/>
        </w:rPr>
      </w:pPr>
    </w:p>
    <w:p w:rsidR="00A567A1" w:rsidRPr="004E18A6" w:rsidRDefault="000E568E" w:rsidP="004E18A6">
      <w:pPr>
        <w:pStyle w:val="Odlomakpopisa"/>
        <w:spacing w:after="240"/>
        <w:ind w:left="0"/>
        <w:jc w:val="both"/>
        <w:rPr>
          <w:rFonts w:ascii="Times New Roman" w:hAnsi="Times New Roman" w:cs="Times New Roman"/>
          <w:sz w:val="24"/>
          <w:szCs w:val="24"/>
        </w:rPr>
      </w:pPr>
      <w:r>
        <w:rPr>
          <w:rFonts w:ascii="Times New Roman" w:hAnsi="Times New Roman" w:cs="Times New Roman"/>
          <w:sz w:val="24"/>
          <w:szCs w:val="24"/>
        </w:rPr>
        <w:t>Posebni dio</w:t>
      </w:r>
      <w:r w:rsidR="00172AAD">
        <w:rPr>
          <w:rFonts w:ascii="Times New Roman" w:hAnsi="Times New Roman" w:cs="Times New Roman"/>
          <w:sz w:val="24"/>
          <w:szCs w:val="24"/>
        </w:rPr>
        <w:t xml:space="preserve"> I. Izmjena i dopuna</w:t>
      </w:r>
      <w:r>
        <w:rPr>
          <w:rFonts w:ascii="Times New Roman" w:hAnsi="Times New Roman" w:cs="Times New Roman"/>
          <w:sz w:val="24"/>
          <w:szCs w:val="24"/>
        </w:rPr>
        <w:t xml:space="preserve"> Financijskog plana</w:t>
      </w:r>
      <w:r w:rsidR="00FA4CE4">
        <w:rPr>
          <w:rFonts w:ascii="Times New Roman" w:hAnsi="Times New Roman" w:cs="Times New Roman"/>
          <w:sz w:val="24"/>
          <w:szCs w:val="24"/>
        </w:rPr>
        <w:t xml:space="preserve"> Doma za starije i nemoćne osobe Varaždin</w:t>
      </w:r>
      <w:r w:rsidR="00095F50">
        <w:rPr>
          <w:rFonts w:ascii="Times New Roman" w:hAnsi="Times New Roman" w:cs="Times New Roman"/>
          <w:sz w:val="24"/>
          <w:szCs w:val="24"/>
        </w:rPr>
        <w:t xml:space="preserve"> za 2025</w:t>
      </w:r>
      <w:r w:rsidR="00A567A1">
        <w:rPr>
          <w:rFonts w:ascii="Times New Roman" w:hAnsi="Times New Roman" w:cs="Times New Roman"/>
          <w:sz w:val="24"/>
          <w:szCs w:val="24"/>
        </w:rPr>
        <w:t xml:space="preserve">. </w:t>
      </w:r>
      <w:r w:rsidR="00FA4CE4">
        <w:rPr>
          <w:rFonts w:ascii="Times New Roman" w:hAnsi="Times New Roman" w:cs="Times New Roman"/>
          <w:sz w:val="24"/>
          <w:szCs w:val="24"/>
        </w:rPr>
        <w:t>g</w:t>
      </w:r>
      <w:r w:rsidR="00A567A1">
        <w:rPr>
          <w:rFonts w:ascii="Times New Roman" w:hAnsi="Times New Roman" w:cs="Times New Roman"/>
          <w:sz w:val="24"/>
          <w:szCs w:val="24"/>
        </w:rPr>
        <w:t>odinu</w:t>
      </w:r>
      <w:r w:rsidR="00172AAD">
        <w:rPr>
          <w:rFonts w:ascii="Times New Roman" w:hAnsi="Times New Roman" w:cs="Times New Roman"/>
          <w:sz w:val="24"/>
          <w:szCs w:val="24"/>
        </w:rPr>
        <w:t xml:space="preserve"> </w:t>
      </w:r>
      <w:r>
        <w:rPr>
          <w:rFonts w:ascii="Times New Roman" w:hAnsi="Times New Roman" w:cs="Times New Roman"/>
          <w:sz w:val="24"/>
          <w:szCs w:val="24"/>
        </w:rPr>
        <w:t>sastoji se od</w:t>
      </w:r>
      <w:r w:rsidR="00095F50">
        <w:rPr>
          <w:rFonts w:ascii="Times New Roman" w:hAnsi="Times New Roman" w:cs="Times New Roman"/>
          <w:sz w:val="24"/>
          <w:szCs w:val="24"/>
        </w:rPr>
        <w:t xml:space="preserve"> Plana za 2025</w:t>
      </w:r>
      <w:r w:rsidR="00172AAD">
        <w:rPr>
          <w:rFonts w:ascii="Times New Roman" w:hAnsi="Times New Roman" w:cs="Times New Roman"/>
          <w:sz w:val="24"/>
          <w:szCs w:val="24"/>
        </w:rPr>
        <w:t>. godinu, iznosa povećanja il</w:t>
      </w:r>
      <w:r w:rsidR="00095F50">
        <w:rPr>
          <w:rFonts w:ascii="Times New Roman" w:hAnsi="Times New Roman" w:cs="Times New Roman"/>
          <w:sz w:val="24"/>
          <w:szCs w:val="24"/>
        </w:rPr>
        <w:t>i smanjenja, Novog plana za 2025</w:t>
      </w:r>
      <w:r w:rsidR="00172AAD">
        <w:rPr>
          <w:rFonts w:ascii="Times New Roman" w:hAnsi="Times New Roman" w:cs="Times New Roman"/>
          <w:sz w:val="24"/>
          <w:szCs w:val="24"/>
        </w:rPr>
        <w:t>. godinu te indeksa</w:t>
      </w:r>
      <w:r w:rsidR="00FA4CE4">
        <w:rPr>
          <w:rFonts w:ascii="Times New Roman" w:hAnsi="Times New Roman" w:cs="Times New Roman"/>
          <w:sz w:val="24"/>
          <w:szCs w:val="24"/>
        </w:rPr>
        <w:t>, odnosno</w:t>
      </w:r>
      <w:r>
        <w:rPr>
          <w:rFonts w:ascii="Times New Roman" w:hAnsi="Times New Roman" w:cs="Times New Roman"/>
          <w:sz w:val="24"/>
          <w:szCs w:val="24"/>
        </w:rPr>
        <w:t xml:space="preserve"> rashoda i izdataka iskazanih po organizacijskoj klasifikaciji</w:t>
      </w:r>
      <w:r w:rsidR="00B2305E">
        <w:rPr>
          <w:rFonts w:ascii="Times New Roman" w:hAnsi="Times New Roman" w:cs="Times New Roman"/>
          <w:sz w:val="24"/>
          <w:szCs w:val="24"/>
        </w:rPr>
        <w:t>, izvorima financiranja i ekonomskoj klasifikaciji, raspoređeni u program koji se sastoji od aktivnosti i projekata</w:t>
      </w:r>
      <w:r w:rsidR="00B55720">
        <w:rPr>
          <w:rFonts w:ascii="Times New Roman" w:hAnsi="Times New Roman" w:cs="Times New Roman"/>
          <w:sz w:val="24"/>
          <w:szCs w:val="24"/>
        </w:rPr>
        <w:t xml:space="preserve"> kako slijedi</w:t>
      </w:r>
      <w:r w:rsidR="00B2305E">
        <w:rPr>
          <w:rFonts w:ascii="Times New Roman" w:hAnsi="Times New Roman" w:cs="Times New Roman"/>
          <w:sz w:val="24"/>
          <w:szCs w:val="24"/>
        </w:rPr>
        <w:t>:</w:t>
      </w:r>
    </w:p>
    <w:tbl>
      <w:tblPr>
        <w:tblW w:w="13980" w:type="dxa"/>
        <w:jc w:val="center"/>
        <w:tblInd w:w="93" w:type="dxa"/>
        <w:tblLook w:val="04A0" w:firstRow="1" w:lastRow="0" w:firstColumn="1" w:lastColumn="0" w:noHBand="0" w:noVBand="1"/>
      </w:tblPr>
      <w:tblGrid>
        <w:gridCol w:w="2340"/>
        <w:gridCol w:w="5160"/>
        <w:gridCol w:w="2120"/>
        <w:gridCol w:w="2240"/>
        <w:gridCol w:w="2120"/>
      </w:tblGrid>
      <w:tr w:rsidR="004E18A6" w:rsidRPr="004E18A6" w:rsidTr="00FF6718">
        <w:trPr>
          <w:trHeight w:val="551"/>
          <w:jc w:val="center"/>
        </w:trPr>
        <w:tc>
          <w:tcPr>
            <w:tcW w:w="2340" w:type="dxa"/>
            <w:tcBorders>
              <w:top w:val="single" w:sz="4" w:space="0" w:color="auto"/>
              <w:left w:val="single" w:sz="4" w:space="0" w:color="auto"/>
              <w:bottom w:val="single" w:sz="4" w:space="0" w:color="auto"/>
              <w:right w:val="single" w:sz="4" w:space="0" w:color="000000"/>
            </w:tcBorders>
            <w:shd w:val="clear" w:color="000000" w:fill="D9D9D9"/>
            <w:vAlign w:val="center"/>
            <w:hideMark/>
          </w:tcPr>
          <w:p w:rsidR="004E18A6" w:rsidRPr="004E18A6" w:rsidRDefault="004E18A6" w:rsidP="004E18A6">
            <w:pPr>
              <w:spacing w:after="0" w:line="240" w:lineRule="auto"/>
              <w:jc w:val="center"/>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Šifra</w:t>
            </w:r>
          </w:p>
        </w:tc>
        <w:tc>
          <w:tcPr>
            <w:tcW w:w="5160" w:type="dxa"/>
            <w:tcBorders>
              <w:top w:val="single" w:sz="4" w:space="0" w:color="auto"/>
              <w:left w:val="nil"/>
              <w:bottom w:val="single" w:sz="4" w:space="0" w:color="auto"/>
              <w:right w:val="single" w:sz="4" w:space="0" w:color="auto"/>
            </w:tcBorders>
            <w:shd w:val="clear" w:color="000000" w:fill="D9D9D9"/>
            <w:vAlign w:val="center"/>
            <w:hideMark/>
          </w:tcPr>
          <w:p w:rsidR="004E18A6" w:rsidRPr="004E18A6" w:rsidRDefault="004E18A6" w:rsidP="004E18A6">
            <w:pPr>
              <w:spacing w:after="0" w:line="240" w:lineRule="auto"/>
              <w:jc w:val="center"/>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 xml:space="preserve">Naziv </w:t>
            </w:r>
          </w:p>
        </w:tc>
        <w:tc>
          <w:tcPr>
            <w:tcW w:w="2120" w:type="dxa"/>
            <w:tcBorders>
              <w:top w:val="single" w:sz="4" w:space="0" w:color="auto"/>
              <w:left w:val="nil"/>
              <w:bottom w:val="single" w:sz="4" w:space="0" w:color="auto"/>
              <w:right w:val="single" w:sz="4" w:space="0" w:color="auto"/>
            </w:tcBorders>
            <w:shd w:val="clear" w:color="000000" w:fill="D9D9D9"/>
            <w:vAlign w:val="center"/>
            <w:hideMark/>
          </w:tcPr>
          <w:p w:rsidR="004E18A6" w:rsidRPr="004E18A6" w:rsidRDefault="004E18A6" w:rsidP="004E18A6">
            <w:pPr>
              <w:spacing w:after="0" w:line="240" w:lineRule="auto"/>
              <w:jc w:val="center"/>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Plan 2025.</w:t>
            </w:r>
          </w:p>
        </w:tc>
        <w:tc>
          <w:tcPr>
            <w:tcW w:w="2240" w:type="dxa"/>
            <w:tcBorders>
              <w:top w:val="single" w:sz="4" w:space="0" w:color="auto"/>
              <w:left w:val="nil"/>
              <w:bottom w:val="single" w:sz="4" w:space="0" w:color="auto"/>
              <w:right w:val="single" w:sz="4" w:space="0" w:color="auto"/>
            </w:tcBorders>
            <w:shd w:val="clear" w:color="000000" w:fill="D9D9D9"/>
            <w:vAlign w:val="center"/>
            <w:hideMark/>
          </w:tcPr>
          <w:p w:rsidR="004E18A6" w:rsidRPr="004E18A6" w:rsidRDefault="004E18A6" w:rsidP="004E18A6">
            <w:pPr>
              <w:spacing w:after="0" w:line="240" w:lineRule="auto"/>
              <w:jc w:val="center"/>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Povećanje/smanjenje</w:t>
            </w:r>
          </w:p>
        </w:tc>
        <w:tc>
          <w:tcPr>
            <w:tcW w:w="2120" w:type="dxa"/>
            <w:tcBorders>
              <w:top w:val="single" w:sz="4" w:space="0" w:color="auto"/>
              <w:left w:val="nil"/>
              <w:bottom w:val="single" w:sz="4" w:space="0" w:color="auto"/>
              <w:right w:val="single" w:sz="4" w:space="0" w:color="auto"/>
            </w:tcBorders>
            <w:shd w:val="clear" w:color="000000" w:fill="D9D9D9"/>
            <w:vAlign w:val="center"/>
            <w:hideMark/>
          </w:tcPr>
          <w:p w:rsidR="004E18A6" w:rsidRPr="004E18A6" w:rsidRDefault="004E18A6" w:rsidP="004E18A6">
            <w:pPr>
              <w:spacing w:after="0" w:line="240" w:lineRule="auto"/>
              <w:jc w:val="center"/>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Novi plan 2025.</w:t>
            </w:r>
          </w:p>
        </w:tc>
      </w:tr>
      <w:tr w:rsidR="004E18A6" w:rsidRPr="004E18A6" w:rsidTr="00FF6718">
        <w:trPr>
          <w:trHeight w:val="263"/>
          <w:jc w:val="center"/>
        </w:trPr>
        <w:tc>
          <w:tcPr>
            <w:tcW w:w="23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E18A6" w:rsidRPr="004E18A6" w:rsidRDefault="004E18A6" w:rsidP="004E18A6">
            <w:pPr>
              <w:spacing w:after="0" w:line="240" w:lineRule="auto"/>
              <w:jc w:val="center"/>
              <w:rPr>
                <w:rFonts w:ascii="Times New Roman" w:eastAsia="Times New Roman" w:hAnsi="Times New Roman" w:cs="Times New Roman"/>
                <w:color w:val="000000"/>
                <w:sz w:val="20"/>
                <w:szCs w:val="20"/>
                <w:lang w:eastAsia="hr-HR"/>
              </w:rPr>
            </w:pPr>
            <w:r w:rsidRPr="004E18A6">
              <w:rPr>
                <w:rFonts w:ascii="Times New Roman" w:eastAsia="Times New Roman" w:hAnsi="Times New Roman" w:cs="Times New Roman"/>
                <w:color w:val="000000"/>
                <w:sz w:val="20"/>
                <w:szCs w:val="20"/>
                <w:lang w:eastAsia="hr-HR"/>
              </w:rPr>
              <w:t>1</w:t>
            </w:r>
          </w:p>
        </w:tc>
        <w:tc>
          <w:tcPr>
            <w:tcW w:w="5160" w:type="dxa"/>
            <w:tcBorders>
              <w:top w:val="nil"/>
              <w:left w:val="nil"/>
              <w:bottom w:val="single" w:sz="4" w:space="0" w:color="auto"/>
              <w:right w:val="single" w:sz="4" w:space="0" w:color="auto"/>
            </w:tcBorders>
            <w:shd w:val="clear" w:color="auto" w:fill="auto"/>
            <w:vAlign w:val="center"/>
            <w:hideMark/>
          </w:tcPr>
          <w:p w:rsidR="004E18A6" w:rsidRPr="004E18A6" w:rsidRDefault="004E18A6" w:rsidP="004E18A6">
            <w:pPr>
              <w:spacing w:after="0" w:line="240" w:lineRule="auto"/>
              <w:jc w:val="center"/>
              <w:rPr>
                <w:rFonts w:ascii="Times New Roman" w:eastAsia="Times New Roman" w:hAnsi="Times New Roman" w:cs="Times New Roman"/>
                <w:color w:val="000000"/>
                <w:sz w:val="20"/>
                <w:szCs w:val="20"/>
                <w:lang w:eastAsia="hr-HR"/>
              </w:rPr>
            </w:pPr>
            <w:r w:rsidRPr="004E18A6">
              <w:rPr>
                <w:rFonts w:ascii="Times New Roman" w:eastAsia="Times New Roman" w:hAnsi="Times New Roman" w:cs="Times New Roman"/>
                <w:color w:val="000000"/>
                <w:sz w:val="20"/>
                <w:szCs w:val="20"/>
                <w:lang w:eastAsia="hr-HR"/>
              </w:rPr>
              <w:t>2</w:t>
            </w:r>
          </w:p>
        </w:tc>
        <w:tc>
          <w:tcPr>
            <w:tcW w:w="2120" w:type="dxa"/>
            <w:tcBorders>
              <w:top w:val="nil"/>
              <w:left w:val="nil"/>
              <w:bottom w:val="single" w:sz="4" w:space="0" w:color="auto"/>
              <w:right w:val="single" w:sz="4" w:space="0" w:color="auto"/>
            </w:tcBorders>
            <w:shd w:val="clear" w:color="auto" w:fill="auto"/>
            <w:vAlign w:val="center"/>
            <w:hideMark/>
          </w:tcPr>
          <w:p w:rsidR="004E18A6" w:rsidRPr="004E18A6" w:rsidRDefault="004E18A6" w:rsidP="004E18A6">
            <w:pPr>
              <w:spacing w:after="0" w:line="240" w:lineRule="auto"/>
              <w:jc w:val="center"/>
              <w:rPr>
                <w:rFonts w:ascii="Times New Roman" w:eastAsia="Times New Roman" w:hAnsi="Times New Roman" w:cs="Times New Roman"/>
                <w:color w:val="000000"/>
                <w:sz w:val="20"/>
                <w:szCs w:val="20"/>
                <w:lang w:eastAsia="hr-HR"/>
              </w:rPr>
            </w:pPr>
            <w:r w:rsidRPr="004E18A6">
              <w:rPr>
                <w:rFonts w:ascii="Times New Roman" w:eastAsia="Times New Roman" w:hAnsi="Times New Roman" w:cs="Times New Roman"/>
                <w:color w:val="000000"/>
                <w:sz w:val="20"/>
                <w:szCs w:val="20"/>
                <w:lang w:eastAsia="hr-HR"/>
              </w:rPr>
              <w:t>3</w:t>
            </w:r>
          </w:p>
        </w:tc>
        <w:tc>
          <w:tcPr>
            <w:tcW w:w="2240" w:type="dxa"/>
            <w:tcBorders>
              <w:top w:val="nil"/>
              <w:left w:val="nil"/>
              <w:bottom w:val="single" w:sz="4" w:space="0" w:color="auto"/>
              <w:right w:val="single" w:sz="4" w:space="0" w:color="auto"/>
            </w:tcBorders>
            <w:shd w:val="clear" w:color="auto" w:fill="auto"/>
            <w:vAlign w:val="center"/>
            <w:hideMark/>
          </w:tcPr>
          <w:p w:rsidR="004E18A6" w:rsidRPr="004E18A6" w:rsidRDefault="004E18A6" w:rsidP="004E18A6">
            <w:pPr>
              <w:spacing w:after="0" w:line="240" w:lineRule="auto"/>
              <w:jc w:val="center"/>
              <w:rPr>
                <w:rFonts w:ascii="Times New Roman" w:eastAsia="Times New Roman" w:hAnsi="Times New Roman" w:cs="Times New Roman"/>
                <w:color w:val="000000"/>
                <w:sz w:val="20"/>
                <w:szCs w:val="20"/>
                <w:lang w:eastAsia="hr-HR"/>
              </w:rPr>
            </w:pPr>
            <w:r w:rsidRPr="004E18A6">
              <w:rPr>
                <w:rFonts w:ascii="Times New Roman" w:eastAsia="Times New Roman" w:hAnsi="Times New Roman" w:cs="Times New Roman"/>
                <w:color w:val="000000"/>
                <w:sz w:val="20"/>
                <w:szCs w:val="20"/>
                <w:lang w:eastAsia="hr-HR"/>
              </w:rPr>
              <w:t>4</w:t>
            </w:r>
          </w:p>
        </w:tc>
        <w:tc>
          <w:tcPr>
            <w:tcW w:w="2120" w:type="dxa"/>
            <w:tcBorders>
              <w:top w:val="nil"/>
              <w:left w:val="nil"/>
              <w:bottom w:val="single" w:sz="4" w:space="0" w:color="auto"/>
              <w:right w:val="single" w:sz="4" w:space="0" w:color="auto"/>
            </w:tcBorders>
            <w:shd w:val="clear" w:color="auto" w:fill="auto"/>
            <w:vAlign w:val="center"/>
            <w:hideMark/>
          </w:tcPr>
          <w:p w:rsidR="004E18A6" w:rsidRPr="004E18A6" w:rsidRDefault="004E18A6" w:rsidP="004E18A6">
            <w:pPr>
              <w:spacing w:after="0" w:line="240" w:lineRule="auto"/>
              <w:jc w:val="center"/>
              <w:rPr>
                <w:rFonts w:ascii="Times New Roman" w:eastAsia="Times New Roman" w:hAnsi="Times New Roman" w:cs="Times New Roman"/>
                <w:color w:val="000000"/>
                <w:sz w:val="20"/>
                <w:szCs w:val="20"/>
                <w:lang w:eastAsia="hr-HR"/>
              </w:rPr>
            </w:pPr>
            <w:r w:rsidRPr="004E18A6">
              <w:rPr>
                <w:rFonts w:ascii="Times New Roman" w:eastAsia="Times New Roman" w:hAnsi="Times New Roman" w:cs="Times New Roman"/>
                <w:color w:val="000000"/>
                <w:sz w:val="20"/>
                <w:szCs w:val="20"/>
                <w:lang w:eastAsia="hr-HR"/>
              </w:rPr>
              <w:t>5</w:t>
            </w:r>
          </w:p>
        </w:tc>
      </w:tr>
      <w:tr w:rsidR="004E18A6" w:rsidRPr="004E18A6" w:rsidTr="00FF6718">
        <w:trPr>
          <w:trHeight w:val="864"/>
          <w:jc w:val="center"/>
        </w:trPr>
        <w:tc>
          <w:tcPr>
            <w:tcW w:w="2340" w:type="dxa"/>
            <w:tcBorders>
              <w:top w:val="single" w:sz="4" w:space="0" w:color="auto"/>
              <w:left w:val="single" w:sz="4" w:space="0" w:color="auto"/>
              <w:bottom w:val="single" w:sz="4" w:space="0" w:color="auto"/>
              <w:right w:val="single" w:sz="4" w:space="0" w:color="000000"/>
            </w:tcBorders>
            <w:shd w:val="clear" w:color="000000" w:fill="DDEBF7"/>
            <w:vAlign w:val="center"/>
            <w:hideMark/>
          </w:tcPr>
          <w:p w:rsidR="004E18A6" w:rsidRPr="004E18A6" w:rsidRDefault="004E18A6" w:rsidP="004E18A6">
            <w:pPr>
              <w:spacing w:after="0" w:line="240" w:lineRule="auto"/>
              <w:jc w:val="center"/>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RAZDJEL 016</w:t>
            </w:r>
          </w:p>
        </w:tc>
        <w:tc>
          <w:tcPr>
            <w:tcW w:w="5160" w:type="dxa"/>
            <w:tcBorders>
              <w:top w:val="nil"/>
              <w:left w:val="nil"/>
              <w:bottom w:val="single" w:sz="4" w:space="0" w:color="auto"/>
              <w:right w:val="single" w:sz="4" w:space="0" w:color="auto"/>
            </w:tcBorders>
            <w:shd w:val="clear" w:color="000000" w:fill="DDEBF7"/>
            <w:vAlign w:val="center"/>
            <w:hideMark/>
          </w:tcPr>
          <w:p w:rsidR="004E18A6" w:rsidRPr="004E18A6" w:rsidRDefault="004E18A6" w:rsidP="004E18A6">
            <w:pPr>
              <w:spacing w:after="0" w:line="240" w:lineRule="auto"/>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UPRAVNI ODJEL ZA ZDRAVSTVO, SOCIJALNU SKRB, CIVILNO DRUŠTVO I HRVATSKE BRANITELJE</w:t>
            </w:r>
          </w:p>
        </w:tc>
        <w:tc>
          <w:tcPr>
            <w:tcW w:w="2120" w:type="dxa"/>
            <w:tcBorders>
              <w:top w:val="nil"/>
              <w:left w:val="nil"/>
              <w:bottom w:val="single" w:sz="4" w:space="0" w:color="auto"/>
              <w:right w:val="single" w:sz="4" w:space="0" w:color="auto"/>
            </w:tcBorders>
            <w:shd w:val="clear" w:color="000000" w:fill="DDEBF7"/>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4.037.495,00</w:t>
            </w:r>
          </w:p>
        </w:tc>
        <w:tc>
          <w:tcPr>
            <w:tcW w:w="2240" w:type="dxa"/>
            <w:tcBorders>
              <w:top w:val="nil"/>
              <w:left w:val="nil"/>
              <w:bottom w:val="single" w:sz="4" w:space="0" w:color="auto"/>
              <w:right w:val="single" w:sz="4" w:space="0" w:color="auto"/>
            </w:tcBorders>
            <w:shd w:val="clear" w:color="000000" w:fill="DDEBF7"/>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276.460,00</w:t>
            </w:r>
          </w:p>
        </w:tc>
        <w:tc>
          <w:tcPr>
            <w:tcW w:w="2120" w:type="dxa"/>
            <w:tcBorders>
              <w:top w:val="nil"/>
              <w:left w:val="nil"/>
              <w:bottom w:val="single" w:sz="4" w:space="0" w:color="auto"/>
              <w:right w:val="single" w:sz="4" w:space="0" w:color="auto"/>
            </w:tcBorders>
            <w:shd w:val="clear" w:color="000000" w:fill="DDEBF7"/>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4.313.955,00</w:t>
            </w:r>
          </w:p>
        </w:tc>
      </w:tr>
      <w:tr w:rsidR="004E18A6" w:rsidRPr="004E18A6" w:rsidTr="00FF6718">
        <w:trPr>
          <w:trHeight w:val="601"/>
          <w:jc w:val="center"/>
        </w:trPr>
        <w:tc>
          <w:tcPr>
            <w:tcW w:w="2340" w:type="dxa"/>
            <w:tcBorders>
              <w:top w:val="single" w:sz="4" w:space="0" w:color="auto"/>
              <w:left w:val="single" w:sz="4" w:space="0" w:color="auto"/>
              <w:bottom w:val="single" w:sz="4" w:space="0" w:color="auto"/>
              <w:right w:val="single" w:sz="4" w:space="0" w:color="000000"/>
            </w:tcBorders>
            <w:shd w:val="clear" w:color="000000" w:fill="DDEBF7"/>
            <w:vAlign w:val="center"/>
            <w:hideMark/>
          </w:tcPr>
          <w:p w:rsidR="004E18A6" w:rsidRPr="004E18A6" w:rsidRDefault="004E18A6" w:rsidP="004E18A6">
            <w:pPr>
              <w:spacing w:after="0" w:line="240" w:lineRule="auto"/>
              <w:jc w:val="center"/>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GLAVA 01604</w:t>
            </w:r>
          </w:p>
        </w:tc>
        <w:tc>
          <w:tcPr>
            <w:tcW w:w="5160" w:type="dxa"/>
            <w:tcBorders>
              <w:top w:val="nil"/>
              <w:left w:val="nil"/>
              <w:bottom w:val="single" w:sz="4" w:space="0" w:color="auto"/>
              <w:right w:val="single" w:sz="4" w:space="0" w:color="auto"/>
            </w:tcBorders>
            <w:shd w:val="clear" w:color="000000" w:fill="DDEBF7"/>
            <w:vAlign w:val="center"/>
            <w:hideMark/>
          </w:tcPr>
          <w:p w:rsidR="004E18A6" w:rsidRPr="004E18A6" w:rsidRDefault="004E18A6" w:rsidP="004E18A6">
            <w:pPr>
              <w:spacing w:after="0" w:line="240" w:lineRule="auto"/>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DOM ZA STARIJE I NEMOĆNE OSOBE VARAŽDIN</w:t>
            </w:r>
          </w:p>
        </w:tc>
        <w:tc>
          <w:tcPr>
            <w:tcW w:w="2120" w:type="dxa"/>
            <w:tcBorders>
              <w:top w:val="nil"/>
              <w:left w:val="nil"/>
              <w:bottom w:val="single" w:sz="4" w:space="0" w:color="auto"/>
              <w:right w:val="single" w:sz="4" w:space="0" w:color="auto"/>
            </w:tcBorders>
            <w:shd w:val="clear" w:color="000000" w:fill="DDEBF7"/>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4.037.495,00</w:t>
            </w:r>
          </w:p>
        </w:tc>
        <w:tc>
          <w:tcPr>
            <w:tcW w:w="2240" w:type="dxa"/>
            <w:tcBorders>
              <w:top w:val="nil"/>
              <w:left w:val="nil"/>
              <w:bottom w:val="single" w:sz="4" w:space="0" w:color="auto"/>
              <w:right w:val="single" w:sz="4" w:space="0" w:color="auto"/>
            </w:tcBorders>
            <w:shd w:val="clear" w:color="000000" w:fill="DDEBF7"/>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276.460,00</w:t>
            </w:r>
          </w:p>
        </w:tc>
        <w:tc>
          <w:tcPr>
            <w:tcW w:w="2120" w:type="dxa"/>
            <w:tcBorders>
              <w:top w:val="nil"/>
              <w:left w:val="nil"/>
              <w:bottom w:val="single" w:sz="4" w:space="0" w:color="auto"/>
              <w:right w:val="single" w:sz="4" w:space="0" w:color="auto"/>
            </w:tcBorders>
            <w:shd w:val="clear" w:color="000000" w:fill="DDEBF7"/>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4.313.955,00</w:t>
            </w:r>
          </w:p>
        </w:tc>
      </w:tr>
      <w:tr w:rsidR="004E18A6" w:rsidRPr="004E18A6" w:rsidTr="00FF6718">
        <w:trPr>
          <w:trHeight w:val="317"/>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jc w:val="center"/>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Izvor financiranja 1</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Opći prihodi i primici</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582.956,00</w:t>
            </w:r>
          </w:p>
        </w:tc>
        <w:tc>
          <w:tcPr>
            <w:tcW w:w="224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582.956,00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jc w:val="center"/>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Izvor financiranja 3</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Vlastiti prihodi</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38.000,00</w:t>
            </w:r>
          </w:p>
        </w:tc>
        <w:tc>
          <w:tcPr>
            <w:tcW w:w="224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20.984,00</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58.984,00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jc w:val="center"/>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Izvor financiranja 4</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Prihodi za posebne namjene</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3.410.379,00</w:t>
            </w:r>
          </w:p>
        </w:tc>
        <w:tc>
          <w:tcPr>
            <w:tcW w:w="224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244.990,00</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3.655.369,00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jc w:val="center"/>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Izvor financiranja 5</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Pomoći</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6.160,00</w:t>
            </w:r>
          </w:p>
        </w:tc>
        <w:tc>
          <w:tcPr>
            <w:tcW w:w="224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4.320,00</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10.480,00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jc w:val="center"/>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Izvor financiranja 6</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Donacije</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24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2.596,00</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2.596,00</w:t>
            </w:r>
          </w:p>
        </w:tc>
      </w:tr>
      <w:tr w:rsidR="004E18A6" w:rsidRPr="004E18A6" w:rsidTr="00FF6718">
        <w:trPr>
          <w:trHeight w:val="626"/>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jc w:val="center"/>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Izvor financiranja 7</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Prihodi od nefinancijske imovine i nadoknade šteta s osnova osiguranja</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24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3.570,00</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3.570,00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E2EFDA"/>
            <w:vAlign w:val="center"/>
            <w:hideMark/>
          </w:tcPr>
          <w:p w:rsidR="004E18A6" w:rsidRPr="004E18A6" w:rsidRDefault="004E18A6" w:rsidP="004E18A6">
            <w:pPr>
              <w:spacing w:after="0" w:line="240" w:lineRule="auto"/>
              <w:jc w:val="center"/>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PROGRAM 1340</w:t>
            </w:r>
          </w:p>
        </w:tc>
        <w:tc>
          <w:tcPr>
            <w:tcW w:w="5160" w:type="dxa"/>
            <w:tcBorders>
              <w:top w:val="nil"/>
              <w:left w:val="nil"/>
              <w:bottom w:val="single" w:sz="4" w:space="0" w:color="auto"/>
              <w:right w:val="single" w:sz="4" w:space="0" w:color="auto"/>
            </w:tcBorders>
            <w:shd w:val="clear" w:color="000000" w:fill="E2EFDA"/>
            <w:vAlign w:val="center"/>
            <w:hideMark/>
          </w:tcPr>
          <w:p w:rsidR="004E18A6" w:rsidRPr="004E18A6" w:rsidRDefault="004E18A6" w:rsidP="004E18A6">
            <w:pPr>
              <w:spacing w:after="0" w:line="240" w:lineRule="auto"/>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DOM ZA STARIJE I NEMOĆNE OSOBE</w:t>
            </w:r>
          </w:p>
        </w:tc>
        <w:tc>
          <w:tcPr>
            <w:tcW w:w="2120" w:type="dxa"/>
            <w:tcBorders>
              <w:top w:val="nil"/>
              <w:left w:val="nil"/>
              <w:bottom w:val="single" w:sz="4" w:space="0" w:color="auto"/>
              <w:right w:val="single" w:sz="4" w:space="0" w:color="auto"/>
            </w:tcBorders>
            <w:shd w:val="clear" w:color="000000" w:fill="E2EFDA"/>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4.037.495,00</w:t>
            </w:r>
          </w:p>
        </w:tc>
        <w:tc>
          <w:tcPr>
            <w:tcW w:w="2240" w:type="dxa"/>
            <w:tcBorders>
              <w:top w:val="nil"/>
              <w:left w:val="nil"/>
              <w:bottom w:val="single" w:sz="4" w:space="0" w:color="auto"/>
              <w:right w:val="single" w:sz="4" w:space="0" w:color="auto"/>
            </w:tcBorders>
            <w:shd w:val="clear" w:color="000000" w:fill="E2EFDA"/>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276.460,00</w:t>
            </w:r>
          </w:p>
        </w:tc>
        <w:tc>
          <w:tcPr>
            <w:tcW w:w="2120" w:type="dxa"/>
            <w:tcBorders>
              <w:top w:val="nil"/>
              <w:left w:val="nil"/>
              <w:bottom w:val="single" w:sz="4" w:space="0" w:color="auto"/>
              <w:right w:val="single" w:sz="4" w:space="0" w:color="auto"/>
            </w:tcBorders>
            <w:shd w:val="clear" w:color="000000" w:fill="E2EFDA"/>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4.313.955,00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BDD7EE"/>
            <w:vAlign w:val="center"/>
            <w:hideMark/>
          </w:tcPr>
          <w:p w:rsidR="004E18A6" w:rsidRPr="004E18A6" w:rsidRDefault="004E18A6" w:rsidP="004E18A6">
            <w:pPr>
              <w:spacing w:after="0" w:line="240" w:lineRule="auto"/>
              <w:jc w:val="center"/>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Aktivnost A134001</w:t>
            </w:r>
          </w:p>
        </w:tc>
        <w:tc>
          <w:tcPr>
            <w:tcW w:w="5160" w:type="dxa"/>
            <w:tcBorders>
              <w:top w:val="nil"/>
              <w:left w:val="nil"/>
              <w:bottom w:val="single" w:sz="4" w:space="0" w:color="auto"/>
              <w:right w:val="single" w:sz="4" w:space="0" w:color="auto"/>
            </w:tcBorders>
            <w:shd w:val="clear" w:color="000000" w:fill="BDD7EE"/>
            <w:vAlign w:val="center"/>
            <w:hideMark/>
          </w:tcPr>
          <w:p w:rsidR="004E18A6" w:rsidRPr="004E18A6" w:rsidRDefault="004E18A6" w:rsidP="004E18A6">
            <w:pPr>
              <w:spacing w:after="0" w:line="240" w:lineRule="auto"/>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Stručno i administrativno osoblje</w:t>
            </w:r>
          </w:p>
        </w:tc>
        <w:tc>
          <w:tcPr>
            <w:tcW w:w="2120" w:type="dxa"/>
            <w:tcBorders>
              <w:top w:val="nil"/>
              <w:left w:val="nil"/>
              <w:bottom w:val="single" w:sz="4" w:space="0" w:color="auto"/>
              <w:right w:val="single" w:sz="4" w:space="0" w:color="auto"/>
            </w:tcBorders>
            <w:shd w:val="clear" w:color="000000" w:fill="BDD7EE"/>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3.889.663,00</w:t>
            </w:r>
          </w:p>
        </w:tc>
        <w:tc>
          <w:tcPr>
            <w:tcW w:w="2240" w:type="dxa"/>
            <w:tcBorders>
              <w:top w:val="nil"/>
              <w:left w:val="nil"/>
              <w:bottom w:val="single" w:sz="4" w:space="0" w:color="auto"/>
              <w:right w:val="single" w:sz="4" w:space="0" w:color="auto"/>
            </w:tcBorders>
            <w:shd w:val="clear" w:color="000000" w:fill="BDD7EE"/>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274.604,00</w:t>
            </w:r>
          </w:p>
        </w:tc>
        <w:tc>
          <w:tcPr>
            <w:tcW w:w="2120" w:type="dxa"/>
            <w:tcBorders>
              <w:top w:val="nil"/>
              <w:left w:val="nil"/>
              <w:bottom w:val="single" w:sz="4" w:space="0" w:color="auto"/>
              <w:right w:val="single" w:sz="4" w:space="0" w:color="auto"/>
            </w:tcBorders>
            <w:shd w:val="clear" w:color="000000" w:fill="BDD7EE"/>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4.164.267,00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CE4D6"/>
            <w:vAlign w:val="center"/>
            <w:hideMark/>
          </w:tcPr>
          <w:p w:rsidR="004E18A6" w:rsidRPr="004E18A6" w:rsidRDefault="004E18A6" w:rsidP="004E18A6">
            <w:pPr>
              <w:spacing w:after="0" w:line="240" w:lineRule="auto"/>
              <w:jc w:val="center"/>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Izvor financiranja 11</w:t>
            </w:r>
          </w:p>
        </w:tc>
        <w:tc>
          <w:tcPr>
            <w:tcW w:w="5160" w:type="dxa"/>
            <w:tcBorders>
              <w:top w:val="nil"/>
              <w:left w:val="nil"/>
              <w:bottom w:val="single" w:sz="4" w:space="0" w:color="auto"/>
              <w:right w:val="single" w:sz="4" w:space="0" w:color="auto"/>
            </w:tcBorders>
            <w:shd w:val="clear" w:color="000000" w:fill="FCE4D6"/>
            <w:vAlign w:val="center"/>
            <w:hideMark/>
          </w:tcPr>
          <w:p w:rsidR="004E18A6" w:rsidRPr="004E18A6" w:rsidRDefault="004E18A6" w:rsidP="004E18A6">
            <w:pPr>
              <w:spacing w:after="0" w:line="240" w:lineRule="auto"/>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Opći prihodi i primici</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468.304,00</w:t>
            </w:r>
          </w:p>
        </w:tc>
        <w:tc>
          <w:tcPr>
            <w:tcW w:w="224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468.304,00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Razred 3</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poslovanja</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468.304,00</w:t>
            </w:r>
          </w:p>
        </w:tc>
        <w:tc>
          <w:tcPr>
            <w:tcW w:w="224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468.304,00</w:t>
            </w:r>
          </w:p>
        </w:tc>
      </w:tr>
      <w:tr w:rsidR="004E18A6" w:rsidRPr="004E18A6" w:rsidTr="00FF6718">
        <w:trPr>
          <w:trHeight w:val="360"/>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Skupina 31</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za zaposlene</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468.304,00</w:t>
            </w:r>
          </w:p>
        </w:tc>
        <w:tc>
          <w:tcPr>
            <w:tcW w:w="224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468.304,00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CE4D6"/>
            <w:vAlign w:val="center"/>
            <w:hideMark/>
          </w:tcPr>
          <w:p w:rsidR="004E18A6" w:rsidRPr="004E18A6" w:rsidRDefault="004E18A6" w:rsidP="004E18A6">
            <w:pPr>
              <w:spacing w:after="0" w:line="240" w:lineRule="auto"/>
              <w:jc w:val="center"/>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Izvor financiranja 31</w:t>
            </w:r>
          </w:p>
        </w:tc>
        <w:tc>
          <w:tcPr>
            <w:tcW w:w="5160" w:type="dxa"/>
            <w:tcBorders>
              <w:top w:val="nil"/>
              <w:left w:val="nil"/>
              <w:bottom w:val="single" w:sz="4" w:space="0" w:color="auto"/>
              <w:right w:val="single" w:sz="4" w:space="0" w:color="auto"/>
            </w:tcBorders>
            <w:shd w:val="clear" w:color="000000" w:fill="FCE4D6"/>
            <w:vAlign w:val="center"/>
            <w:hideMark/>
          </w:tcPr>
          <w:p w:rsidR="004E18A6" w:rsidRPr="004E18A6" w:rsidRDefault="004E18A6" w:rsidP="004E18A6">
            <w:pPr>
              <w:spacing w:after="0" w:line="240" w:lineRule="auto"/>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Vlastiti prihodi</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38.000,00</w:t>
            </w:r>
          </w:p>
        </w:tc>
        <w:tc>
          <w:tcPr>
            <w:tcW w:w="224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20.984,00</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58.984,00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Razred 3</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poslovanja</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18.000,00</w:t>
            </w:r>
          </w:p>
        </w:tc>
        <w:tc>
          <w:tcPr>
            <w:tcW w:w="224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735,00</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18.735,00</w:t>
            </w:r>
          </w:p>
        </w:tc>
      </w:tr>
      <w:tr w:rsidR="004E18A6" w:rsidRPr="004E18A6" w:rsidTr="00FF6718">
        <w:trPr>
          <w:trHeight w:val="285"/>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Skupina 32</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Materijalni rashodi</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18.000,00</w:t>
            </w:r>
          </w:p>
        </w:tc>
        <w:tc>
          <w:tcPr>
            <w:tcW w:w="224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735,00</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18.735,00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Razred 4</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za nabavu nefinancijske imovine</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20.000,00</w:t>
            </w:r>
          </w:p>
        </w:tc>
        <w:tc>
          <w:tcPr>
            <w:tcW w:w="224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20.249,00</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40.249,00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Skupina 42</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za nabavu proizvedene dugotrajne imovine</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20.000,00</w:t>
            </w:r>
          </w:p>
        </w:tc>
        <w:tc>
          <w:tcPr>
            <w:tcW w:w="224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20.249,00</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40.249,00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CE4D6"/>
            <w:vAlign w:val="center"/>
            <w:hideMark/>
          </w:tcPr>
          <w:p w:rsidR="004E18A6" w:rsidRPr="004E18A6" w:rsidRDefault="004E18A6" w:rsidP="004E18A6">
            <w:pPr>
              <w:spacing w:after="0" w:line="240" w:lineRule="auto"/>
              <w:jc w:val="center"/>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Izvor financiranja 43</w:t>
            </w:r>
          </w:p>
        </w:tc>
        <w:tc>
          <w:tcPr>
            <w:tcW w:w="5160" w:type="dxa"/>
            <w:tcBorders>
              <w:top w:val="nil"/>
              <w:left w:val="nil"/>
              <w:bottom w:val="single" w:sz="4" w:space="0" w:color="auto"/>
              <w:right w:val="single" w:sz="4" w:space="0" w:color="auto"/>
            </w:tcBorders>
            <w:shd w:val="clear" w:color="000000" w:fill="FCE4D6"/>
            <w:vAlign w:val="center"/>
            <w:hideMark/>
          </w:tcPr>
          <w:p w:rsidR="004E18A6" w:rsidRPr="004E18A6" w:rsidRDefault="004E18A6" w:rsidP="004E18A6">
            <w:pPr>
              <w:spacing w:after="0" w:line="240" w:lineRule="auto"/>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Ostali prihodi za posebne namjene</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2.795.700,00</w:t>
            </w:r>
          </w:p>
        </w:tc>
        <w:tc>
          <w:tcPr>
            <w:tcW w:w="224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34.139,00</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2.829.839,00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Razred 3</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poslovanja</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2.795.700,00</w:t>
            </w:r>
          </w:p>
        </w:tc>
        <w:tc>
          <w:tcPr>
            <w:tcW w:w="224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34.139,00</w:t>
            </w:r>
          </w:p>
        </w:tc>
        <w:tc>
          <w:tcPr>
            <w:tcW w:w="2120" w:type="dxa"/>
            <w:tcBorders>
              <w:top w:val="nil"/>
              <w:left w:val="nil"/>
              <w:bottom w:val="single" w:sz="4" w:space="0" w:color="auto"/>
              <w:right w:val="single" w:sz="4" w:space="0" w:color="auto"/>
            </w:tcBorders>
            <w:shd w:val="clear" w:color="000000" w:fill="FFFFFF"/>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2.829.839,00</w:t>
            </w:r>
          </w:p>
        </w:tc>
      </w:tr>
      <w:tr w:rsidR="004E18A6" w:rsidRPr="004E18A6" w:rsidTr="005D6BD1">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lastRenderedPageBreak/>
              <w:t xml:space="preserve">         Skupina 31</w:t>
            </w:r>
          </w:p>
        </w:tc>
        <w:tc>
          <w:tcPr>
            <w:tcW w:w="5160" w:type="dxa"/>
            <w:tcBorders>
              <w:top w:val="single" w:sz="4" w:space="0" w:color="auto"/>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za zaposlene</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1.700.650,00</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20.000,00</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1.720.650,00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Skupina 32</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Materijalni rashodi</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1.085.950,00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14.139,00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1.100.089,00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Skupina 34</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Financijski rashodi</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4.100,00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4.100,00</w:t>
            </w:r>
          </w:p>
        </w:tc>
      </w:tr>
      <w:tr w:rsidR="004E18A6" w:rsidRPr="004E18A6" w:rsidTr="00FF6718">
        <w:trPr>
          <w:trHeight w:val="576"/>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Skupina 37</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Naknade građanima i kućanstvima na temelju osiguranja i druge naknade</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5.000,00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5.000,00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CE4D6"/>
            <w:vAlign w:val="center"/>
            <w:hideMark/>
          </w:tcPr>
          <w:p w:rsidR="004E18A6" w:rsidRPr="004E18A6" w:rsidRDefault="004E18A6" w:rsidP="004E18A6">
            <w:pPr>
              <w:spacing w:after="0" w:line="240" w:lineRule="auto"/>
              <w:jc w:val="center"/>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Izvor financiranja 44</w:t>
            </w:r>
          </w:p>
        </w:tc>
        <w:tc>
          <w:tcPr>
            <w:tcW w:w="5160" w:type="dxa"/>
            <w:tcBorders>
              <w:top w:val="nil"/>
              <w:left w:val="nil"/>
              <w:bottom w:val="single" w:sz="4" w:space="0" w:color="auto"/>
              <w:right w:val="single" w:sz="4" w:space="0" w:color="auto"/>
            </w:tcBorders>
            <w:shd w:val="clear" w:color="000000" w:fill="FCE4D6"/>
            <w:vAlign w:val="center"/>
            <w:hideMark/>
          </w:tcPr>
          <w:p w:rsidR="004E18A6" w:rsidRPr="004E18A6" w:rsidRDefault="004E18A6" w:rsidP="004E18A6">
            <w:pPr>
              <w:spacing w:after="0" w:line="240" w:lineRule="auto"/>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Decentralizirana sredstva</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581.499,00</w:t>
            </w:r>
          </w:p>
        </w:tc>
        <w:tc>
          <w:tcPr>
            <w:tcW w:w="224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210.851,00</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792.350,00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Razred 3</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poslovanja</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581.499,00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210.851,00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792.350,00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Skupina 31</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za zaposlene</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581.499,00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210.851,00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792.350,00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CE4D6"/>
            <w:vAlign w:val="center"/>
            <w:hideMark/>
          </w:tcPr>
          <w:p w:rsidR="004E18A6" w:rsidRPr="004E18A6" w:rsidRDefault="004E18A6" w:rsidP="004E18A6">
            <w:pPr>
              <w:spacing w:after="0" w:line="240" w:lineRule="auto"/>
              <w:jc w:val="center"/>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Izvor financiranja 52</w:t>
            </w:r>
          </w:p>
        </w:tc>
        <w:tc>
          <w:tcPr>
            <w:tcW w:w="5160" w:type="dxa"/>
            <w:tcBorders>
              <w:top w:val="nil"/>
              <w:left w:val="nil"/>
              <w:bottom w:val="single" w:sz="4" w:space="0" w:color="auto"/>
              <w:right w:val="single" w:sz="4" w:space="0" w:color="auto"/>
            </w:tcBorders>
            <w:shd w:val="clear" w:color="000000" w:fill="FCE4D6"/>
            <w:vAlign w:val="center"/>
            <w:hideMark/>
          </w:tcPr>
          <w:p w:rsidR="004E18A6" w:rsidRPr="004E18A6" w:rsidRDefault="004E18A6" w:rsidP="004E18A6">
            <w:pPr>
              <w:spacing w:after="0" w:line="240" w:lineRule="auto"/>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Ostale pomoći</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6.160,00</w:t>
            </w:r>
          </w:p>
        </w:tc>
        <w:tc>
          <w:tcPr>
            <w:tcW w:w="224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4.320,00</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10.480,00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Razred 3</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poslovanja</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6.160,00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4.320,00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10.480,00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Skupina 32</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Materijalni rashodi</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6.160,00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4.320,00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10.480,00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CE4D6"/>
            <w:vAlign w:val="center"/>
            <w:hideMark/>
          </w:tcPr>
          <w:p w:rsidR="004E18A6" w:rsidRPr="004E18A6" w:rsidRDefault="004E18A6" w:rsidP="004E18A6">
            <w:pPr>
              <w:spacing w:after="0" w:line="240" w:lineRule="auto"/>
              <w:jc w:val="center"/>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Izvor financiranja 61</w:t>
            </w:r>
          </w:p>
        </w:tc>
        <w:tc>
          <w:tcPr>
            <w:tcW w:w="5160" w:type="dxa"/>
            <w:tcBorders>
              <w:top w:val="nil"/>
              <w:left w:val="nil"/>
              <w:bottom w:val="single" w:sz="4" w:space="0" w:color="auto"/>
              <w:right w:val="single" w:sz="4" w:space="0" w:color="auto"/>
            </w:tcBorders>
            <w:shd w:val="clear" w:color="000000" w:fill="FCE4D6"/>
            <w:vAlign w:val="center"/>
            <w:hideMark/>
          </w:tcPr>
          <w:p w:rsidR="004E18A6" w:rsidRPr="004E18A6" w:rsidRDefault="004E18A6" w:rsidP="004E18A6">
            <w:pPr>
              <w:spacing w:after="0" w:line="240" w:lineRule="auto"/>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Donacije</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24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2.596,00</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2.596,00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Razred 3</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poslovanja</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2.596,00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2.596,00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Skupina 32</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Materijalni rashodi</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2.596,00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2.596,00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CE4D6"/>
            <w:vAlign w:val="center"/>
            <w:hideMark/>
          </w:tcPr>
          <w:p w:rsidR="004E18A6" w:rsidRPr="004E18A6" w:rsidRDefault="004E18A6" w:rsidP="004E18A6">
            <w:pPr>
              <w:spacing w:after="0" w:line="240" w:lineRule="auto"/>
              <w:jc w:val="center"/>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Izvor financiranja 72</w:t>
            </w:r>
          </w:p>
        </w:tc>
        <w:tc>
          <w:tcPr>
            <w:tcW w:w="5160" w:type="dxa"/>
            <w:tcBorders>
              <w:top w:val="nil"/>
              <w:left w:val="nil"/>
              <w:bottom w:val="single" w:sz="4" w:space="0" w:color="auto"/>
              <w:right w:val="single" w:sz="4" w:space="0" w:color="auto"/>
            </w:tcBorders>
            <w:shd w:val="clear" w:color="000000" w:fill="FCE4D6"/>
            <w:vAlign w:val="center"/>
            <w:hideMark/>
          </w:tcPr>
          <w:p w:rsidR="004E18A6" w:rsidRPr="004E18A6" w:rsidRDefault="004E18A6" w:rsidP="004E18A6">
            <w:pPr>
              <w:spacing w:after="0" w:line="240" w:lineRule="auto"/>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Prihodi od nadoknade šteta s osnova osiguranja</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24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1.714,00</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1.714,00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Razred 3</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poslovanja</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1.714,00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1.714,00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Skupina 32</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Materijalni rashodi</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1.714,00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1.714,00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BDD7EE"/>
            <w:vAlign w:val="center"/>
            <w:hideMark/>
          </w:tcPr>
          <w:p w:rsidR="004E18A6" w:rsidRPr="004E18A6" w:rsidRDefault="004E18A6" w:rsidP="004E18A6">
            <w:pPr>
              <w:spacing w:after="0" w:line="240" w:lineRule="auto"/>
              <w:jc w:val="center"/>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Aktivnost A134002</w:t>
            </w:r>
          </w:p>
        </w:tc>
        <w:tc>
          <w:tcPr>
            <w:tcW w:w="5160" w:type="dxa"/>
            <w:tcBorders>
              <w:top w:val="nil"/>
              <w:left w:val="nil"/>
              <w:bottom w:val="single" w:sz="4" w:space="0" w:color="auto"/>
              <w:right w:val="single" w:sz="4" w:space="0" w:color="auto"/>
            </w:tcBorders>
            <w:shd w:val="clear" w:color="000000" w:fill="BDD7EE"/>
            <w:vAlign w:val="center"/>
            <w:hideMark/>
          </w:tcPr>
          <w:p w:rsidR="004E18A6" w:rsidRPr="004E18A6" w:rsidRDefault="004E18A6" w:rsidP="004E18A6">
            <w:pPr>
              <w:spacing w:after="0" w:line="240" w:lineRule="auto"/>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Otplata kredita za Energetsku obnovu Doma</w:t>
            </w:r>
          </w:p>
        </w:tc>
        <w:tc>
          <w:tcPr>
            <w:tcW w:w="2120" w:type="dxa"/>
            <w:tcBorders>
              <w:top w:val="nil"/>
              <w:left w:val="nil"/>
              <w:bottom w:val="single" w:sz="4" w:space="0" w:color="auto"/>
              <w:right w:val="single" w:sz="4" w:space="0" w:color="auto"/>
            </w:tcBorders>
            <w:shd w:val="clear" w:color="000000" w:fill="BDD7EE"/>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114.652,00</w:t>
            </w:r>
          </w:p>
        </w:tc>
        <w:tc>
          <w:tcPr>
            <w:tcW w:w="2240" w:type="dxa"/>
            <w:tcBorders>
              <w:top w:val="nil"/>
              <w:left w:val="nil"/>
              <w:bottom w:val="single" w:sz="4" w:space="0" w:color="auto"/>
              <w:right w:val="single" w:sz="4" w:space="0" w:color="auto"/>
            </w:tcBorders>
            <w:shd w:val="clear" w:color="000000" w:fill="BDD7EE"/>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0,00</w:t>
            </w:r>
          </w:p>
        </w:tc>
        <w:tc>
          <w:tcPr>
            <w:tcW w:w="2120" w:type="dxa"/>
            <w:tcBorders>
              <w:top w:val="nil"/>
              <w:left w:val="nil"/>
              <w:bottom w:val="single" w:sz="4" w:space="0" w:color="auto"/>
              <w:right w:val="single" w:sz="4" w:space="0" w:color="auto"/>
            </w:tcBorders>
            <w:shd w:val="clear" w:color="000000" w:fill="BDD7EE"/>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114.652,00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CE4D6"/>
            <w:vAlign w:val="center"/>
            <w:hideMark/>
          </w:tcPr>
          <w:p w:rsidR="004E18A6" w:rsidRPr="004E18A6" w:rsidRDefault="004E18A6" w:rsidP="004E18A6">
            <w:pPr>
              <w:spacing w:after="0" w:line="240" w:lineRule="auto"/>
              <w:jc w:val="center"/>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Izvor financiranja 11</w:t>
            </w:r>
          </w:p>
        </w:tc>
        <w:tc>
          <w:tcPr>
            <w:tcW w:w="5160" w:type="dxa"/>
            <w:tcBorders>
              <w:top w:val="nil"/>
              <w:left w:val="nil"/>
              <w:bottom w:val="single" w:sz="4" w:space="0" w:color="auto"/>
              <w:right w:val="single" w:sz="4" w:space="0" w:color="auto"/>
            </w:tcBorders>
            <w:shd w:val="clear" w:color="000000" w:fill="FCE4D6"/>
            <w:vAlign w:val="center"/>
            <w:hideMark/>
          </w:tcPr>
          <w:p w:rsidR="004E18A6" w:rsidRPr="004E18A6" w:rsidRDefault="004E18A6" w:rsidP="004E18A6">
            <w:pPr>
              <w:spacing w:after="0" w:line="240" w:lineRule="auto"/>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Opći prihodi i primici</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114.652,00</w:t>
            </w:r>
          </w:p>
        </w:tc>
        <w:tc>
          <w:tcPr>
            <w:tcW w:w="224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114.652,00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Razred 3</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poslovanja</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6.785,00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6.785,00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Skupina 34</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Financijski rashodi</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6.785,00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6.785,00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Razred 5</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Izdaci za financijsku imovinu i otplate zajmova</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107.867,00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107.867,00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Skupina 54</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Izdaci za otplatu glavnice primljenih kredita i zajmova</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107.867,00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107.867,00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BDD7EE"/>
            <w:vAlign w:val="center"/>
            <w:hideMark/>
          </w:tcPr>
          <w:p w:rsidR="004E18A6" w:rsidRPr="004E18A6" w:rsidRDefault="004E18A6" w:rsidP="004E18A6">
            <w:pPr>
              <w:spacing w:after="0" w:line="240" w:lineRule="auto"/>
              <w:jc w:val="center"/>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Aktivnost K134001</w:t>
            </w:r>
          </w:p>
        </w:tc>
        <w:tc>
          <w:tcPr>
            <w:tcW w:w="5160" w:type="dxa"/>
            <w:tcBorders>
              <w:top w:val="nil"/>
              <w:left w:val="nil"/>
              <w:bottom w:val="single" w:sz="4" w:space="0" w:color="auto"/>
              <w:right w:val="single" w:sz="4" w:space="0" w:color="auto"/>
            </w:tcBorders>
            <w:shd w:val="clear" w:color="000000" w:fill="BDD7EE"/>
            <w:vAlign w:val="center"/>
            <w:hideMark/>
          </w:tcPr>
          <w:p w:rsidR="004E18A6" w:rsidRPr="004E18A6" w:rsidRDefault="004E18A6" w:rsidP="004E18A6">
            <w:pPr>
              <w:spacing w:after="0" w:line="240" w:lineRule="auto"/>
              <w:rPr>
                <w:rFonts w:ascii="Times New Roman" w:eastAsia="Times New Roman" w:hAnsi="Times New Roman" w:cs="Times New Roman"/>
                <w:b/>
                <w:bCs/>
                <w:color w:val="000000"/>
                <w:lang w:eastAsia="hr-HR"/>
              </w:rPr>
            </w:pPr>
            <w:r w:rsidRPr="004E18A6">
              <w:rPr>
                <w:rFonts w:ascii="Times New Roman" w:eastAsia="Times New Roman" w:hAnsi="Times New Roman" w:cs="Times New Roman"/>
                <w:b/>
                <w:bCs/>
                <w:color w:val="000000"/>
                <w:lang w:eastAsia="hr-HR"/>
              </w:rPr>
              <w:t>Održavanje objekata</w:t>
            </w:r>
          </w:p>
        </w:tc>
        <w:tc>
          <w:tcPr>
            <w:tcW w:w="2120" w:type="dxa"/>
            <w:tcBorders>
              <w:top w:val="nil"/>
              <w:left w:val="nil"/>
              <w:bottom w:val="single" w:sz="4" w:space="0" w:color="auto"/>
              <w:right w:val="single" w:sz="4" w:space="0" w:color="auto"/>
            </w:tcBorders>
            <w:shd w:val="clear" w:color="000000" w:fill="BDD7EE"/>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33.180,00</w:t>
            </w:r>
          </w:p>
        </w:tc>
        <w:tc>
          <w:tcPr>
            <w:tcW w:w="2240" w:type="dxa"/>
            <w:tcBorders>
              <w:top w:val="nil"/>
              <w:left w:val="nil"/>
              <w:bottom w:val="single" w:sz="4" w:space="0" w:color="auto"/>
              <w:right w:val="single" w:sz="4" w:space="0" w:color="auto"/>
            </w:tcBorders>
            <w:shd w:val="clear" w:color="000000" w:fill="BDD7EE"/>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1.856,00</w:t>
            </w:r>
          </w:p>
        </w:tc>
        <w:tc>
          <w:tcPr>
            <w:tcW w:w="2120" w:type="dxa"/>
            <w:tcBorders>
              <w:top w:val="nil"/>
              <w:left w:val="nil"/>
              <w:bottom w:val="single" w:sz="4" w:space="0" w:color="auto"/>
              <w:right w:val="single" w:sz="4" w:space="0" w:color="auto"/>
            </w:tcBorders>
            <w:shd w:val="clear" w:color="000000" w:fill="BDD7EE"/>
            <w:noWrap/>
            <w:vAlign w:val="center"/>
            <w:hideMark/>
          </w:tcPr>
          <w:p w:rsidR="004E18A6" w:rsidRPr="004E18A6" w:rsidRDefault="004E18A6" w:rsidP="004E18A6">
            <w:pPr>
              <w:spacing w:after="0" w:line="240" w:lineRule="auto"/>
              <w:jc w:val="right"/>
              <w:rPr>
                <w:rFonts w:ascii="Times New Roman" w:eastAsia="Times New Roman" w:hAnsi="Times New Roman" w:cs="Times New Roman"/>
                <w:b/>
                <w:bCs/>
                <w:lang w:eastAsia="hr-HR"/>
              </w:rPr>
            </w:pPr>
            <w:r w:rsidRPr="004E18A6">
              <w:rPr>
                <w:rFonts w:ascii="Times New Roman" w:eastAsia="Times New Roman" w:hAnsi="Times New Roman" w:cs="Times New Roman"/>
                <w:b/>
                <w:bCs/>
                <w:lang w:eastAsia="hr-HR"/>
              </w:rPr>
              <w:t>35.036,00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CE4D6"/>
            <w:vAlign w:val="center"/>
            <w:hideMark/>
          </w:tcPr>
          <w:p w:rsidR="004E18A6" w:rsidRPr="004E18A6" w:rsidRDefault="004E18A6" w:rsidP="004E18A6">
            <w:pPr>
              <w:spacing w:after="0" w:line="240" w:lineRule="auto"/>
              <w:jc w:val="center"/>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Izvor financiranja 44</w:t>
            </w:r>
          </w:p>
        </w:tc>
        <w:tc>
          <w:tcPr>
            <w:tcW w:w="5160" w:type="dxa"/>
            <w:tcBorders>
              <w:top w:val="nil"/>
              <w:left w:val="nil"/>
              <w:bottom w:val="single" w:sz="4" w:space="0" w:color="auto"/>
              <w:right w:val="single" w:sz="4" w:space="0" w:color="auto"/>
            </w:tcBorders>
            <w:shd w:val="clear" w:color="000000" w:fill="FCE4D6"/>
            <w:vAlign w:val="center"/>
            <w:hideMark/>
          </w:tcPr>
          <w:p w:rsidR="004E18A6" w:rsidRPr="004E18A6" w:rsidRDefault="004E18A6" w:rsidP="004E18A6">
            <w:pPr>
              <w:spacing w:after="0" w:line="240" w:lineRule="auto"/>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Decentralizirana sredstva</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33.180,00</w:t>
            </w:r>
          </w:p>
        </w:tc>
        <w:tc>
          <w:tcPr>
            <w:tcW w:w="224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33.180,00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Razred 3</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poslovanja</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15.926,00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15.926,00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Skupina 32</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Materijalni rashodi</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15.926,00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15.926,00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Razred 4</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za nabavu nefinancijske imovine</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17.254,00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17.254,00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Skupina 42</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za nabavu proizvedene dugotrajne imovine</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17.254,00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17.254,00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CE4D6"/>
            <w:vAlign w:val="center"/>
            <w:hideMark/>
          </w:tcPr>
          <w:p w:rsidR="004E18A6" w:rsidRPr="004E18A6" w:rsidRDefault="004E18A6" w:rsidP="004E18A6">
            <w:pPr>
              <w:spacing w:after="0" w:line="240" w:lineRule="auto"/>
              <w:jc w:val="center"/>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Izvor financiranja 71</w:t>
            </w:r>
          </w:p>
        </w:tc>
        <w:tc>
          <w:tcPr>
            <w:tcW w:w="5160" w:type="dxa"/>
            <w:tcBorders>
              <w:top w:val="nil"/>
              <w:left w:val="nil"/>
              <w:bottom w:val="single" w:sz="4" w:space="0" w:color="auto"/>
              <w:right w:val="single" w:sz="4" w:space="0" w:color="auto"/>
            </w:tcBorders>
            <w:shd w:val="clear" w:color="000000" w:fill="FCE4D6"/>
            <w:vAlign w:val="center"/>
            <w:hideMark/>
          </w:tcPr>
          <w:p w:rsidR="004E18A6" w:rsidRPr="004E18A6" w:rsidRDefault="004E18A6" w:rsidP="004E18A6">
            <w:pPr>
              <w:spacing w:after="0" w:line="240" w:lineRule="auto"/>
              <w:rPr>
                <w:rFonts w:ascii="Times New Roman" w:eastAsia="Times New Roman" w:hAnsi="Times New Roman" w:cs="Times New Roman"/>
                <w:i/>
                <w:iCs/>
                <w:color w:val="000000"/>
                <w:lang w:eastAsia="hr-HR"/>
              </w:rPr>
            </w:pPr>
            <w:r w:rsidRPr="004E18A6">
              <w:rPr>
                <w:rFonts w:ascii="Times New Roman" w:eastAsia="Times New Roman" w:hAnsi="Times New Roman" w:cs="Times New Roman"/>
                <w:i/>
                <w:iCs/>
                <w:color w:val="000000"/>
                <w:lang w:eastAsia="hr-HR"/>
              </w:rPr>
              <w:t xml:space="preserve">Prihodi od nefinancijske imovine  </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24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1.856,00</w:t>
            </w:r>
          </w:p>
        </w:tc>
        <w:tc>
          <w:tcPr>
            <w:tcW w:w="2120" w:type="dxa"/>
            <w:tcBorders>
              <w:top w:val="nil"/>
              <w:left w:val="nil"/>
              <w:bottom w:val="single" w:sz="4" w:space="0" w:color="auto"/>
              <w:right w:val="single" w:sz="4" w:space="0" w:color="auto"/>
            </w:tcBorders>
            <w:shd w:val="clear" w:color="000000" w:fill="FCE4D6"/>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1.856,00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Razred 3</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poslovanja</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165,00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165,00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Skupina 32</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Materijalni rashodi</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165,00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165,00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Razred 4</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za nabavu nefinancijske imovine</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1.691,00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1.691,00</w:t>
            </w:r>
          </w:p>
        </w:tc>
      </w:tr>
      <w:tr w:rsidR="004E18A6" w:rsidRPr="004E18A6" w:rsidTr="00FF6718">
        <w:trPr>
          <w:trHeight w:val="301"/>
          <w:jc w:val="center"/>
        </w:trPr>
        <w:tc>
          <w:tcPr>
            <w:tcW w:w="23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4E18A6" w:rsidRPr="004E18A6" w:rsidRDefault="004E18A6" w:rsidP="004E18A6">
            <w:pPr>
              <w:spacing w:after="0" w:line="240" w:lineRule="auto"/>
              <w:ind w:firstLineChars="100" w:firstLine="220"/>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 xml:space="preserve">         Skupina 42</w:t>
            </w:r>
          </w:p>
        </w:tc>
        <w:tc>
          <w:tcPr>
            <w:tcW w:w="5160" w:type="dxa"/>
            <w:tcBorders>
              <w:top w:val="nil"/>
              <w:left w:val="nil"/>
              <w:bottom w:val="single" w:sz="4" w:space="0" w:color="auto"/>
              <w:right w:val="single" w:sz="4" w:space="0" w:color="auto"/>
            </w:tcBorders>
            <w:shd w:val="clear" w:color="000000" w:fill="FFFFFF"/>
            <w:vAlign w:val="center"/>
            <w:hideMark/>
          </w:tcPr>
          <w:p w:rsidR="004E18A6" w:rsidRPr="004E18A6" w:rsidRDefault="004E18A6" w:rsidP="004E18A6">
            <w:pPr>
              <w:spacing w:after="0" w:line="240" w:lineRule="auto"/>
              <w:rPr>
                <w:rFonts w:ascii="Times New Roman" w:eastAsia="Times New Roman" w:hAnsi="Times New Roman" w:cs="Times New Roman"/>
                <w:color w:val="000000"/>
                <w:lang w:eastAsia="hr-HR"/>
              </w:rPr>
            </w:pPr>
            <w:r w:rsidRPr="004E18A6">
              <w:rPr>
                <w:rFonts w:ascii="Times New Roman" w:eastAsia="Times New Roman" w:hAnsi="Times New Roman" w:cs="Times New Roman"/>
                <w:color w:val="000000"/>
                <w:lang w:eastAsia="hr-HR"/>
              </w:rPr>
              <w:t>Rashodi za nabavu proizvedene dugotrajne imovine</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0,00</w:t>
            </w:r>
          </w:p>
        </w:tc>
        <w:tc>
          <w:tcPr>
            <w:tcW w:w="224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1.691,00</w:t>
            </w:r>
          </w:p>
        </w:tc>
        <w:tc>
          <w:tcPr>
            <w:tcW w:w="2120" w:type="dxa"/>
            <w:tcBorders>
              <w:top w:val="nil"/>
              <w:left w:val="nil"/>
              <w:bottom w:val="single" w:sz="4" w:space="0" w:color="auto"/>
              <w:right w:val="single" w:sz="4" w:space="0" w:color="auto"/>
            </w:tcBorders>
            <w:shd w:val="clear" w:color="auto" w:fill="auto"/>
            <w:noWrap/>
            <w:vAlign w:val="center"/>
            <w:hideMark/>
          </w:tcPr>
          <w:p w:rsidR="004E18A6" w:rsidRPr="004E18A6" w:rsidRDefault="004E18A6" w:rsidP="004E18A6">
            <w:pPr>
              <w:spacing w:after="0" w:line="240" w:lineRule="auto"/>
              <w:jc w:val="right"/>
              <w:rPr>
                <w:rFonts w:ascii="Times New Roman" w:eastAsia="Times New Roman" w:hAnsi="Times New Roman" w:cs="Times New Roman"/>
                <w:lang w:eastAsia="hr-HR"/>
              </w:rPr>
            </w:pPr>
            <w:r w:rsidRPr="004E18A6">
              <w:rPr>
                <w:rFonts w:ascii="Times New Roman" w:eastAsia="Times New Roman" w:hAnsi="Times New Roman" w:cs="Times New Roman"/>
                <w:lang w:eastAsia="hr-HR"/>
              </w:rPr>
              <w:t>1.691,00</w:t>
            </w:r>
          </w:p>
        </w:tc>
      </w:tr>
    </w:tbl>
    <w:p w:rsidR="004D31DB" w:rsidRPr="009B7A49" w:rsidRDefault="004D31DB" w:rsidP="009B7A49">
      <w:pPr>
        <w:spacing w:after="120"/>
        <w:rPr>
          <w:rFonts w:ascii="Times New Roman" w:hAnsi="Times New Roman" w:cs="Times New Roman"/>
          <w:sz w:val="24"/>
          <w:szCs w:val="24"/>
        </w:rPr>
        <w:sectPr w:rsidR="004D31DB" w:rsidRPr="009B7A49" w:rsidSect="00056618">
          <w:pgSz w:w="16838" w:h="11906" w:orient="landscape" w:code="9"/>
          <w:pgMar w:top="709" w:right="1418" w:bottom="567" w:left="1418" w:header="709" w:footer="709" w:gutter="0"/>
          <w:cols w:space="708"/>
          <w:docGrid w:linePitch="360"/>
        </w:sectPr>
      </w:pPr>
    </w:p>
    <w:p w:rsidR="000E568E" w:rsidRPr="000E568E" w:rsidRDefault="000E568E" w:rsidP="00580EF7">
      <w:pPr>
        <w:pStyle w:val="Odlomakpopisa"/>
        <w:spacing w:after="120"/>
        <w:ind w:left="0"/>
        <w:jc w:val="center"/>
        <w:rPr>
          <w:rFonts w:ascii="Times New Roman" w:hAnsi="Times New Roman" w:cs="Times New Roman"/>
          <w:b/>
          <w:sz w:val="24"/>
          <w:szCs w:val="24"/>
        </w:rPr>
      </w:pPr>
    </w:p>
    <w:p w:rsidR="00DF08A0" w:rsidRDefault="00DF08A0" w:rsidP="00555592">
      <w:pPr>
        <w:spacing w:after="120"/>
        <w:jc w:val="center"/>
        <w:rPr>
          <w:rFonts w:ascii="Times New Roman" w:hAnsi="Times New Roman" w:cs="Times New Roman"/>
          <w:b/>
          <w:sz w:val="24"/>
          <w:szCs w:val="24"/>
        </w:rPr>
      </w:pPr>
    </w:p>
    <w:p w:rsidR="00DF08A0" w:rsidRDefault="00DF08A0" w:rsidP="00555592">
      <w:pPr>
        <w:spacing w:after="120"/>
        <w:jc w:val="center"/>
        <w:rPr>
          <w:rFonts w:ascii="Times New Roman" w:hAnsi="Times New Roman" w:cs="Times New Roman"/>
          <w:b/>
          <w:sz w:val="24"/>
          <w:szCs w:val="24"/>
        </w:rPr>
      </w:pPr>
    </w:p>
    <w:p w:rsidR="00DF08A0" w:rsidRDefault="00DF08A0" w:rsidP="00555592">
      <w:pPr>
        <w:spacing w:after="120"/>
        <w:jc w:val="center"/>
        <w:rPr>
          <w:rFonts w:ascii="Times New Roman" w:hAnsi="Times New Roman" w:cs="Times New Roman"/>
          <w:b/>
          <w:sz w:val="24"/>
          <w:szCs w:val="24"/>
        </w:rPr>
      </w:pPr>
    </w:p>
    <w:p w:rsidR="00DF08A0" w:rsidRDefault="00DF08A0" w:rsidP="00555592">
      <w:pPr>
        <w:spacing w:after="120"/>
        <w:jc w:val="center"/>
        <w:rPr>
          <w:rFonts w:ascii="Times New Roman" w:hAnsi="Times New Roman" w:cs="Times New Roman"/>
          <w:b/>
          <w:sz w:val="24"/>
          <w:szCs w:val="24"/>
        </w:rPr>
      </w:pPr>
    </w:p>
    <w:p w:rsidR="00DF08A0" w:rsidRDefault="00DF08A0" w:rsidP="00555592">
      <w:pPr>
        <w:spacing w:after="120"/>
        <w:jc w:val="center"/>
        <w:rPr>
          <w:rFonts w:ascii="Times New Roman" w:hAnsi="Times New Roman" w:cs="Times New Roman"/>
          <w:b/>
          <w:sz w:val="24"/>
          <w:szCs w:val="24"/>
        </w:rPr>
      </w:pPr>
    </w:p>
    <w:p w:rsidR="00187EFC" w:rsidRDefault="00187EFC" w:rsidP="00555592">
      <w:pPr>
        <w:spacing w:after="120"/>
        <w:jc w:val="center"/>
        <w:rPr>
          <w:rFonts w:ascii="Times New Roman" w:hAnsi="Times New Roman" w:cs="Times New Roman"/>
          <w:b/>
          <w:sz w:val="24"/>
          <w:szCs w:val="24"/>
        </w:rPr>
      </w:pPr>
    </w:p>
    <w:p w:rsidR="00DF08A0" w:rsidRDefault="00DF08A0" w:rsidP="00555592">
      <w:pPr>
        <w:spacing w:after="120"/>
        <w:jc w:val="center"/>
        <w:rPr>
          <w:rFonts w:ascii="Times New Roman" w:hAnsi="Times New Roman" w:cs="Times New Roman"/>
          <w:b/>
          <w:sz w:val="24"/>
          <w:szCs w:val="24"/>
        </w:rPr>
      </w:pPr>
    </w:p>
    <w:p w:rsidR="00FB4269" w:rsidRDefault="00FB4269" w:rsidP="00555592">
      <w:pPr>
        <w:spacing w:after="120"/>
        <w:jc w:val="center"/>
        <w:rPr>
          <w:rFonts w:ascii="Times New Roman" w:hAnsi="Times New Roman" w:cs="Times New Roman"/>
          <w:b/>
          <w:sz w:val="24"/>
          <w:szCs w:val="24"/>
        </w:rPr>
      </w:pPr>
    </w:p>
    <w:p w:rsidR="00FB4269" w:rsidRDefault="00FB4269" w:rsidP="00555592">
      <w:pPr>
        <w:spacing w:after="120"/>
        <w:jc w:val="center"/>
        <w:rPr>
          <w:rFonts w:ascii="Times New Roman" w:hAnsi="Times New Roman" w:cs="Times New Roman"/>
          <w:b/>
          <w:sz w:val="24"/>
          <w:szCs w:val="24"/>
        </w:rPr>
      </w:pPr>
    </w:p>
    <w:p w:rsidR="00187EFC" w:rsidRDefault="00FB4269" w:rsidP="003F3A86">
      <w:pPr>
        <w:spacing w:after="120"/>
        <w:jc w:val="center"/>
        <w:rPr>
          <w:rFonts w:ascii="Times New Roman" w:hAnsi="Times New Roman" w:cs="Times New Roman"/>
          <w:b/>
          <w:sz w:val="48"/>
          <w:szCs w:val="48"/>
        </w:rPr>
      </w:pPr>
      <w:r w:rsidRPr="00FB4269">
        <w:rPr>
          <w:rFonts w:ascii="Times New Roman" w:hAnsi="Times New Roman" w:cs="Times New Roman"/>
          <w:b/>
          <w:sz w:val="48"/>
          <w:szCs w:val="48"/>
        </w:rPr>
        <w:t>OBRAZLOŽENJE</w:t>
      </w:r>
      <w:r>
        <w:rPr>
          <w:rFonts w:ascii="Times New Roman" w:hAnsi="Times New Roman" w:cs="Times New Roman"/>
          <w:b/>
          <w:sz w:val="48"/>
          <w:szCs w:val="48"/>
        </w:rPr>
        <w:t xml:space="preserve"> </w:t>
      </w:r>
      <w:r w:rsidRPr="00FB4269">
        <w:rPr>
          <w:rFonts w:ascii="Times New Roman" w:hAnsi="Times New Roman" w:cs="Times New Roman"/>
          <w:b/>
          <w:sz w:val="48"/>
          <w:szCs w:val="48"/>
        </w:rPr>
        <w:t>OPĆEG DIJELA</w:t>
      </w:r>
    </w:p>
    <w:p w:rsidR="000A5D0E" w:rsidRPr="000A5D0E" w:rsidRDefault="000A5D0E" w:rsidP="003F3A86">
      <w:pPr>
        <w:pStyle w:val="Odlomakpopisa"/>
        <w:numPr>
          <w:ilvl w:val="0"/>
          <w:numId w:val="23"/>
        </w:numPr>
        <w:spacing w:after="120"/>
        <w:ind w:left="0" w:firstLine="0"/>
        <w:contextualSpacing w:val="0"/>
        <w:jc w:val="center"/>
        <w:rPr>
          <w:rFonts w:ascii="Times New Roman" w:hAnsi="Times New Roman" w:cs="Times New Roman"/>
          <w:b/>
          <w:sz w:val="48"/>
          <w:szCs w:val="48"/>
        </w:rPr>
      </w:pPr>
      <w:r>
        <w:rPr>
          <w:rFonts w:ascii="Times New Roman" w:hAnsi="Times New Roman" w:cs="Times New Roman"/>
          <w:b/>
          <w:sz w:val="48"/>
          <w:szCs w:val="48"/>
        </w:rPr>
        <w:t>IZMJENA I DOPUNA</w:t>
      </w:r>
    </w:p>
    <w:p w:rsidR="00426CF5" w:rsidRDefault="00FB4269" w:rsidP="003F3A86">
      <w:pPr>
        <w:spacing w:after="120"/>
        <w:jc w:val="center"/>
        <w:rPr>
          <w:rFonts w:ascii="Times New Roman" w:hAnsi="Times New Roman" w:cs="Times New Roman"/>
          <w:b/>
          <w:sz w:val="48"/>
          <w:szCs w:val="48"/>
        </w:rPr>
      </w:pPr>
      <w:r w:rsidRPr="00FB4269">
        <w:rPr>
          <w:rFonts w:ascii="Times New Roman" w:hAnsi="Times New Roman" w:cs="Times New Roman"/>
          <w:b/>
          <w:sz w:val="48"/>
          <w:szCs w:val="48"/>
        </w:rPr>
        <w:t>FINANCIJSKOG PLANA</w:t>
      </w:r>
    </w:p>
    <w:p w:rsidR="00FB4269" w:rsidRPr="00FB3430" w:rsidRDefault="009B7A49" w:rsidP="003F3A86">
      <w:pPr>
        <w:spacing w:after="120"/>
        <w:jc w:val="center"/>
        <w:rPr>
          <w:rFonts w:ascii="Times New Roman" w:hAnsi="Times New Roman" w:cs="Times New Roman"/>
          <w:b/>
          <w:sz w:val="48"/>
          <w:szCs w:val="48"/>
        </w:rPr>
        <w:sectPr w:rsidR="00FB4269" w:rsidRPr="00FB3430" w:rsidSect="00FB4269">
          <w:pgSz w:w="11906" w:h="16838" w:code="9"/>
          <w:pgMar w:top="1418" w:right="567" w:bottom="1418" w:left="709" w:header="709" w:footer="709" w:gutter="0"/>
          <w:cols w:space="708"/>
          <w:docGrid w:linePitch="360"/>
        </w:sectPr>
      </w:pPr>
      <w:r>
        <w:rPr>
          <w:rFonts w:ascii="Times New Roman" w:hAnsi="Times New Roman" w:cs="Times New Roman"/>
          <w:b/>
          <w:sz w:val="48"/>
          <w:szCs w:val="48"/>
        </w:rPr>
        <w:t xml:space="preserve">DOMA ZA STARIJE </w:t>
      </w:r>
      <w:r w:rsidR="00095F50">
        <w:rPr>
          <w:rFonts w:ascii="Times New Roman" w:hAnsi="Times New Roman" w:cs="Times New Roman"/>
          <w:b/>
          <w:sz w:val="48"/>
          <w:szCs w:val="48"/>
        </w:rPr>
        <w:t>I NEMOĆNE OSOBE VARAŽDIN ZA 2025</w:t>
      </w:r>
      <w:r w:rsidR="00FB4269" w:rsidRPr="00FB4269">
        <w:rPr>
          <w:rFonts w:ascii="Times New Roman" w:hAnsi="Times New Roman" w:cs="Times New Roman"/>
          <w:b/>
          <w:sz w:val="48"/>
          <w:szCs w:val="48"/>
        </w:rPr>
        <w:t>. GODINU</w:t>
      </w:r>
    </w:p>
    <w:p w:rsidR="00DF6D16" w:rsidRPr="00815804" w:rsidRDefault="00DF6D16" w:rsidP="00DF6D16">
      <w:pPr>
        <w:spacing w:after="120"/>
        <w:ind w:firstLine="284"/>
        <w:jc w:val="both"/>
        <w:rPr>
          <w:rFonts w:ascii="Times New Roman" w:hAnsi="Times New Roman" w:cs="Times New Roman"/>
          <w:sz w:val="24"/>
          <w:szCs w:val="24"/>
        </w:rPr>
      </w:pPr>
      <w:r w:rsidRPr="00815804">
        <w:rPr>
          <w:rFonts w:ascii="Times New Roman" w:hAnsi="Times New Roman" w:cs="Times New Roman"/>
          <w:sz w:val="24"/>
          <w:szCs w:val="24"/>
        </w:rPr>
        <w:lastRenderedPageBreak/>
        <w:t xml:space="preserve">Financijski plan odnosno I. Izmjene i dopune Financijskog plana Doma za starije </w:t>
      </w:r>
      <w:r w:rsidR="00815804" w:rsidRPr="00815804">
        <w:rPr>
          <w:rFonts w:ascii="Times New Roman" w:hAnsi="Times New Roman" w:cs="Times New Roman"/>
          <w:sz w:val="24"/>
          <w:szCs w:val="24"/>
        </w:rPr>
        <w:t>i nemoćne osobe Varaždin za 2025</w:t>
      </w:r>
      <w:r w:rsidRPr="00815804">
        <w:rPr>
          <w:rFonts w:ascii="Times New Roman" w:hAnsi="Times New Roman" w:cs="Times New Roman"/>
          <w:sz w:val="24"/>
          <w:szCs w:val="24"/>
        </w:rPr>
        <w:t>. godinu izrađen je prema metodologiji koja je propisana Zakonom o proračunu (NN 144/21) i podzakonskim aktima – Pravilnikom o pro</w:t>
      </w:r>
      <w:r w:rsidR="00815804" w:rsidRPr="00815804">
        <w:rPr>
          <w:rFonts w:ascii="Times New Roman" w:hAnsi="Times New Roman" w:cs="Times New Roman"/>
          <w:sz w:val="24"/>
          <w:szCs w:val="24"/>
        </w:rPr>
        <w:t>računskim klasifikacijama (NN 04/24</w:t>
      </w:r>
      <w:r w:rsidRPr="00815804">
        <w:rPr>
          <w:rFonts w:ascii="Times New Roman" w:hAnsi="Times New Roman" w:cs="Times New Roman"/>
          <w:sz w:val="24"/>
          <w:szCs w:val="24"/>
        </w:rPr>
        <w:t xml:space="preserve">), Pravilnikom o proračunskom računovodstvu i </w:t>
      </w:r>
      <w:r w:rsidR="00815804" w:rsidRPr="00815804">
        <w:rPr>
          <w:rFonts w:ascii="Times New Roman" w:hAnsi="Times New Roman" w:cs="Times New Roman"/>
          <w:sz w:val="24"/>
          <w:szCs w:val="24"/>
        </w:rPr>
        <w:t>Računskom planu (NN 158/23</w:t>
      </w:r>
      <w:r w:rsidRPr="00815804">
        <w:rPr>
          <w:rFonts w:ascii="Times New Roman" w:hAnsi="Times New Roman" w:cs="Times New Roman"/>
          <w:sz w:val="24"/>
          <w:szCs w:val="24"/>
        </w:rPr>
        <w:t>) i Zakonom o fiskalnoj odgovornosti (NN 111/18</w:t>
      </w:r>
      <w:r w:rsidR="003F7DBE" w:rsidRPr="00815804">
        <w:rPr>
          <w:rFonts w:ascii="Times New Roman" w:hAnsi="Times New Roman" w:cs="Times New Roman"/>
          <w:sz w:val="24"/>
          <w:szCs w:val="24"/>
        </w:rPr>
        <w:t xml:space="preserve"> i 83/23</w:t>
      </w:r>
      <w:r w:rsidRPr="00815804">
        <w:rPr>
          <w:rFonts w:ascii="Times New Roman" w:hAnsi="Times New Roman" w:cs="Times New Roman"/>
          <w:sz w:val="24"/>
          <w:szCs w:val="24"/>
        </w:rPr>
        <w:t>).</w:t>
      </w:r>
    </w:p>
    <w:p w:rsidR="00DF6D16" w:rsidRPr="00815804" w:rsidRDefault="00DF6D16" w:rsidP="00DF6D16">
      <w:pPr>
        <w:spacing w:after="120"/>
        <w:ind w:firstLine="284"/>
        <w:jc w:val="both"/>
        <w:rPr>
          <w:rFonts w:ascii="Times New Roman" w:hAnsi="Times New Roman" w:cs="Times New Roman"/>
          <w:sz w:val="24"/>
          <w:szCs w:val="24"/>
        </w:rPr>
      </w:pPr>
      <w:r w:rsidRPr="00815804">
        <w:rPr>
          <w:rFonts w:ascii="Times New Roman" w:hAnsi="Times New Roman" w:cs="Times New Roman"/>
          <w:sz w:val="24"/>
          <w:szCs w:val="24"/>
        </w:rPr>
        <w:t>Odredbama čl. 46. st. 1. i 2. Zakona o proračunu (NN 144/21) propisano je da se izmjenama i dopunama financijskog plana mijenja isključivo usvojeni plan za tekuću proračunsku godinu te da se na postupak donošenja izmjena i dopuna financijskog plana na odgovarajući način primjenjuju odredbe tog Zakona za postupak donošenja financijskog plana.</w:t>
      </w:r>
    </w:p>
    <w:p w:rsidR="00DF6D16" w:rsidRPr="00815804" w:rsidRDefault="00DF6D16" w:rsidP="00795686">
      <w:pPr>
        <w:spacing w:after="240"/>
        <w:ind w:firstLine="284"/>
        <w:jc w:val="both"/>
        <w:rPr>
          <w:rFonts w:ascii="Times New Roman" w:hAnsi="Times New Roman" w:cs="Times New Roman"/>
          <w:sz w:val="24"/>
          <w:szCs w:val="24"/>
        </w:rPr>
      </w:pPr>
      <w:r w:rsidRPr="00815804">
        <w:rPr>
          <w:rFonts w:ascii="Times New Roman" w:hAnsi="Times New Roman" w:cs="Times New Roman"/>
          <w:sz w:val="24"/>
          <w:szCs w:val="24"/>
        </w:rPr>
        <w:t>Financijski plan odnosno I. Izmjene i d</w:t>
      </w:r>
      <w:r w:rsidR="00815804" w:rsidRPr="00815804">
        <w:rPr>
          <w:rFonts w:ascii="Times New Roman" w:hAnsi="Times New Roman" w:cs="Times New Roman"/>
          <w:sz w:val="24"/>
          <w:szCs w:val="24"/>
        </w:rPr>
        <w:t>opune Financijskog plana za 2025</w:t>
      </w:r>
      <w:r w:rsidRPr="00815804">
        <w:rPr>
          <w:rFonts w:ascii="Times New Roman" w:hAnsi="Times New Roman" w:cs="Times New Roman"/>
          <w:sz w:val="24"/>
          <w:szCs w:val="24"/>
        </w:rPr>
        <w:t>. Doma za starije i nemoćne osobe Varaždin čine prihodi i primici, te rashodi i izdaci raspoređeni u programe koji se sastoje od aktivnosti i projekata, a iskazani su prema ekonomskoj i funkcijskoj klasifika</w:t>
      </w:r>
      <w:r w:rsidR="00795686" w:rsidRPr="00815804">
        <w:rPr>
          <w:rFonts w:ascii="Times New Roman" w:hAnsi="Times New Roman" w:cs="Times New Roman"/>
          <w:sz w:val="24"/>
          <w:szCs w:val="24"/>
        </w:rPr>
        <w:t>ciji, te izvorima financiranja.</w:t>
      </w:r>
    </w:p>
    <w:p w:rsidR="001C5B5C" w:rsidRPr="00AA0EFB" w:rsidRDefault="001C5B5C" w:rsidP="00CA433B">
      <w:pPr>
        <w:spacing w:after="120"/>
        <w:ind w:firstLine="284"/>
        <w:jc w:val="both"/>
        <w:rPr>
          <w:rFonts w:ascii="Times New Roman" w:eastAsia="Times New Roman" w:hAnsi="Times New Roman" w:cs="Times New Roman"/>
          <w:sz w:val="24"/>
          <w:szCs w:val="24"/>
          <w:lang w:eastAsia="hr-HR"/>
        </w:rPr>
      </w:pPr>
      <w:r w:rsidRPr="00AA0EFB">
        <w:rPr>
          <w:rFonts w:ascii="Times New Roman" w:eastAsia="Times New Roman" w:hAnsi="Times New Roman" w:cs="Times New Roman"/>
          <w:sz w:val="24"/>
          <w:szCs w:val="24"/>
          <w:lang w:eastAsia="hr-HR"/>
        </w:rPr>
        <w:t>Fin</w:t>
      </w:r>
      <w:r w:rsidR="00AA0EFB" w:rsidRPr="00AA0EFB">
        <w:rPr>
          <w:rFonts w:ascii="Times New Roman" w:eastAsia="Times New Roman" w:hAnsi="Times New Roman" w:cs="Times New Roman"/>
          <w:sz w:val="24"/>
          <w:szCs w:val="24"/>
          <w:lang w:eastAsia="hr-HR"/>
        </w:rPr>
        <w:t>ancijski plan Doma za 2025</w:t>
      </w:r>
      <w:r w:rsidRPr="00AA0EFB">
        <w:rPr>
          <w:rFonts w:ascii="Times New Roman" w:eastAsia="Times New Roman" w:hAnsi="Times New Roman" w:cs="Times New Roman"/>
          <w:sz w:val="24"/>
          <w:szCs w:val="24"/>
          <w:lang w:eastAsia="hr-HR"/>
        </w:rPr>
        <w:t xml:space="preserve">. </w:t>
      </w:r>
      <w:r w:rsidR="00795686" w:rsidRPr="00AA0EFB">
        <w:rPr>
          <w:rFonts w:ascii="Times New Roman" w:eastAsia="Times New Roman" w:hAnsi="Times New Roman" w:cs="Times New Roman"/>
          <w:sz w:val="24"/>
          <w:szCs w:val="24"/>
          <w:lang w:eastAsia="hr-HR"/>
        </w:rPr>
        <w:t>g</w:t>
      </w:r>
      <w:r w:rsidRPr="00AA0EFB">
        <w:rPr>
          <w:rFonts w:ascii="Times New Roman" w:eastAsia="Times New Roman" w:hAnsi="Times New Roman" w:cs="Times New Roman"/>
          <w:sz w:val="24"/>
          <w:szCs w:val="24"/>
          <w:lang w:eastAsia="hr-HR"/>
        </w:rPr>
        <w:t>odinu</w:t>
      </w:r>
      <w:r w:rsidR="00795686" w:rsidRPr="00AA0EFB">
        <w:rPr>
          <w:rFonts w:ascii="Times New Roman" w:eastAsia="Times New Roman" w:hAnsi="Times New Roman" w:cs="Times New Roman"/>
          <w:sz w:val="24"/>
          <w:szCs w:val="24"/>
          <w:lang w:eastAsia="hr-HR"/>
        </w:rPr>
        <w:t xml:space="preserve"> bio je</w:t>
      </w:r>
      <w:r w:rsidR="0065062B" w:rsidRPr="00AA0EFB">
        <w:rPr>
          <w:rFonts w:ascii="Times New Roman" w:eastAsia="Times New Roman" w:hAnsi="Times New Roman" w:cs="Times New Roman"/>
          <w:sz w:val="24"/>
          <w:szCs w:val="24"/>
          <w:lang w:eastAsia="hr-HR"/>
        </w:rPr>
        <w:t xml:space="preserve"> </w:t>
      </w:r>
      <w:r w:rsidR="00EC25A0" w:rsidRPr="00AA0EFB">
        <w:rPr>
          <w:rFonts w:ascii="Times New Roman" w:eastAsia="Times New Roman" w:hAnsi="Times New Roman" w:cs="Times New Roman"/>
          <w:sz w:val="24"/>
          <w:szCs w:val="24"/>
          <w:lang w:eastAsia="hr-HR"/>
        </w:rPr>
        <w:t>planiran</w:t>
      </w:r>
      <w:r w:rsidR="00AA0EFB" w:rsidRPr="00AA0EFB">
        <w:rPr>
          <w:rFonts w:ascii="Times New Roman" w:eastAsia="Times New Roman" w:hAnsi="Times New Roman" w:cs="Times New Roman"/>
          <w:sz w:val="24"/>
          <w:szCs w:val="24"/>
          <w:lang w:eastAsia="hr-HR"/>
        </w:rPr>
        <w:t xml:space="preserve"> u iznosu od 4.057.495,00 eura</w:t>
      </w:r>
      <w:r w:rsidR="00EC25A0" w:rsidRPr="00AA0EFB">
        <w:rPr>
          <w:rFonts w:ascii="Times New Roman" w:eastAsia="Times New Roman" w:hAnsi="Times New Roman" w:cs="Times New Roman"/>
          <w:sz w:val="24"/>
          <w:szCs w:val="24"/>
          <w:lang w:eastAsia="hr-HR"/>
        </w:rPr>
        <w:t>, a  s</w:t>
      </w:r>
      <w:r w:rsidR="006E2876" w:rsidRPr="00AA0EFB">
        <w:rPr>
          <w:rFonts w:ascii="Times New Roman" w:eastAsia="Times New Roman" w:hAnsi="Times New Roman" w:cs="Times New Roman"/>
          <w:sz w:val="24"/>
          <w:szCs w:val="24"/>
          <w:lang w:eastAsia="hr-HR"/>
        </w:rPr>
        <w:t>trukturu F</w:t>
      </w:r>
      <w:r w:rsidR="00945E3F" w:rsidRPr="00AA0EFB">
        <w:rPr>
          <w:rFonts w:ascii="Times New Roman" w:eastAsia="Times New Roman" w:hAnsi="Times New Roman" w:cs="Times New Roman"/>
          <w:sz w:val="24"/>
          <w:szCs w:val="24"/>
          <w:lang w:eastAsia="hr-HR"/>
        </w:rPr>
        <w:t>inancijskog plana činili su</w:t>
      </w:r>
      <w:r w:rsidRPr="00AA0EFB">
        <w:rPr>
          <w:rFonts w:ascii="Times New Roman" w:eastAsia="Times New Roman" w:hAnsi="Times New Roman" w:cs="Times New Roman"/>
          <w:sz w:val="24"/>
          <w:szCs w:val="24"/>
          <w:lang w:eastAsia="hr-HR"/>
        </w:rPr>
        <w:t>:</w:t>
      </w:r>
    </w:p>
    <w:p w:rsidR="001C5B5C" w:rsidRPr="00AA0EFB" w:rsidRDefault="001C5B5C" w:rsidP="00FB3430">
      <w:pPr>
        <w:numPr>
          <w:ilvl w:val="0"/>
          <w:numId w:val="6"/>
        </w:numPr>
        <w:spacing w:after="120" w:line="240" w:lineRule="auto"/>
        <w:ind w:left="709" w:firstLine="284"/>
        <w:jc w:val="both"/>
        <w:rPr>
          <w:rFonts w:ascii="Times New Roman" w:eastAsia="Times New Roman" w:hAnsi="Times New Roman" w:cs="Times New Roman"/>
          <w:sz w:val="24"/>
          <w:szCs w:val="24"/>
          <w:lang w:eastAsia="hr-HR"/>
        </w:rPr>
      </w:pPr>
      <w:r w:rsidRPr="00AA0EFB">
        <w:rPr>
          <w:rFonts w:ascii="Times New Roman" w:eastAsia="Times New Roman" w:hAnsi="Times New Roman" w:cs="Times New Roman"/>
          <w:sz w:val="24"/>
          <w:szCs w:val="24"/>
          <w:lang w:eastAsia="hr-HR"/>
        </w:rPr>
        <w:t xml:space="preserve">Prihodi </w:t>
      </w:r>
      <w:r w:rsidR="00AA0EFB" w:rsidRPr="00AA0EFB">
        <w:rPr>
          <w:rFonts w:ascii="Times New Roman" w:eastAsia="Times New Roman" w:hAnsi="Times New Roman" w:cs="Times New Roman"/>
          <w:sz w:val="24"/>
          <w:szCs w:val="24"/>
          <w:lang w:eastAsia="hr-HR"/>
        </w:rPr>
        <w:t>poslovanja: 4.057.495,00 eura</w:t>
      </w:r>
    </w:p>
    <w:p w:rsidR="001C5B5C" w:rsidRPr="00AA0EFB" w:rsidRDefault="001C5B5C" w:rsidP="00FB3430">
      <w:pPr>
        <w:numPr>
          <w:ilvl w:val="0"/>
          <w:numId w:val="6"/>
        </w:numPr>
        <w:spacing w:after="120" w:line="240" w:lineRule="auto"/>
        <w:ind w:left="709" w:firstLine="284"/>
        <w:jc w:val="both"/>
        <w:rPr>
          <w:rFonts w:ascii="Times New Roman" w:eastAsia="Times New Roman" w:hAnsi="Times New Roman" w:cs="Times New Roman"/>
          <w:sz w:val="24"/>
          <w:szCs w:val="24"/>
          <w:lang w:eastAsia="hr-HR"/>
        </w:rPr>
      </w:pPr>
      <w:r w:rsidRPr="00AA0EFB">
        <w:rPr>
          <w:rFonts w:ascii="Times New Roman" w:eastAsia="Times New Roman" w:hAnsi="Times New Roman" w:cs="Times New Roman"/>
          <w:sz w:val="24"/>
          <w:szCs w:val="24"/>
          <w:lang w:eastAsia="hr-HR"/>
        </w:rPr>
        <w:t>Rashodi poslovanja:</w:t>
      </w:r>
      <w:r w:rsidR="00AA0EFB" w:rsidRPr="00AA0EFB">
        <w:rPr>
          <w:rFonts w:ascii="Times New Roman" w:eastAsia="Times New Roman" w:hAnsi="Times New Roman" w:cs="Times New Roman"/>
          <w:sz w:val="24"/>
          <w:szCs w:val="24"/>
          <w:lang w:eastAsia="hr-HR"/>
        </w:rPr>
        <w:t xml:space="preserve"> 3.892.374,00 eura</w:t>
      </w:r>
    </w:p>
    <w:p w:rsidR="006E50A6" w:rsidRPr="00AA0EFB" w:rsidRDefault="001C5B5C" w:rsidP="006E50A6">
      <w:pPr>
        <w:numPr>
          <w:ilvl w:val="0"/>
          <w:numId w:val="6"/>
        </w:numPr>
        <w:spacing w:after="120"/>
        <w:ind w:left="709" w:firstLine="284"/>
        <w:jc w:val="both"/>
        <w:rPr>
          <w:rFonts w:ascii="Times New Roman" w:eastAsia="Times New Roman" w:hAnsi="Times New Roman" w:cs="Times New Roman"/>
          <w:sz w:val="24"/>
          <w:szCs w:val="24"/>
          <w:lang w:eastAsia="hr-HR"/>
        </w:rPr>
      </w:pPr>
      <w:r w:rsidRPr="00AA0EFB">
        <w:rPr>
          <w:rFonts w:ascii="Times New Roman" w:eastAsia="Times New Roman" w:hAnsi="Times New Roman" w:cs="Times New Roman"/>
          <w:sz w:val="24"/>
          <w:szCs w:val="24"/>
          <w:lang w:eastAsia="hr-HR"/>
        </w:rPr>
        <w:t xml:space="preserve">Rashodi za </w:t>
      </w:r>
      <w:r w:rsidR="0065062B" w:rsidRPr="00AA0EFB">
        <w:rPr>
          <w:rFonts w:ascii="Times New Roman" w:eastAsia="Times New Roman" w:hAnsi="Times New Roman" w:cs="Times New Roman"/>
          <w:sz w:val="24"/>
          <w:szCs w:val="24"/>
          <w:lang w:eastAsia="hr-HR"/>
        </w:rPr>
        <w:t xml:space="preserve">nabavu </w:t>
      </w:r>
      <w:r w:rsidR="00AA0EFB" w:rsidRPr="00AA0EFB">
        <w:rPr>
          <w:rFonts w:ascii="Times New Roman" w:eastAsia="Times New Roman" w:hAnsi="Times New Roman" w:cs="Times New Roman"/>
          <w:sz w:val="24"/>
          <w:szCs w:val="24"/>
          <w:lang w:eastAsia="hr-HR"/>
        </w:rPr>
        <w:t>nefinancijske imovine: 37.2</w:t>
      </w:r>
      <w:r w:rsidR="0065062B" w:rsidRPr="00AA0EFB">
        <w:rPr>
          <w:rFonts w:ascii="Times New Roman" w:eastAsia="Times New Roman" w:hAnsi="Times New Roman" w:cs="Times New Roman"/>
          <w:sz w:val="24"/>
          <w:szCs w:val="24"/>
          <w:lang w:eastAsia="hr-HR"/>
        </w:rPr>
        <w:t>54</w:t>
      </w:r>
      <w:r w:rsidR="00AA0EFB" w:rsidRPr="00AA0EFB">
        <w:rPr>
          <w:rFonts w:ascii="Times New Roman" w:eastAsia="Times New Roman" w:hAnsi="Times New Roman" w:cs="Times New Roman"/>
          <w:sz w:val="24"/>
          <w:szCs w:val="24"/>
          <w:lang w:eastAsia="hr-HR"/>
        </w:rPr>
        <w:t>,00 eura</w:t>
      </w:r>
    </w:p>
    <w:p w:rsidR="00945E3F" w:rsidRPr="00AA0EFB" w:rsidRDefault="00945E3F" w:rsidP="006E50A6">
      <w:pPr>
        <w:numPr>
          <w:ilvl w:val="0"/>
          <w:numId w:val="6"/>
        </w:numPr>
        <w:spacing w:after="120"/>
        <w:ind w:left="709" w:firstLine="284"/>
        <w:jc w:val="both"/>
        <w:rPr>
          <w:rFonts w:ascii="Times New Roman" w:eastAsia="Times New Roman" w:hAnsi="Times New Roman" w:cs="Times New Roman"/>
          <w:sz w:val="24"/>
          <w:szCs w:val="24"/>
          <w:lang w:eastAsia="hr-HR"/>
        </w:rPr>
      </w:pPr>
      <w:r w:rsidRPr="00AA0EFB">
        <w:rPr>
          <w:rFonts w:ascii="Times New Roman" w:eastAsia="Times New Roman" w:hAnsi="Times New Roman" w:cs="Times New Roman"/>
          <w:sz w:val="24"/>
          <w:szCs w:val="24"/>
          <w:lang w:eastAsia="hr-HR"/>
        </w:rPr>
        <w:t>Izdaci za financijsku imovinu i</w:t>
      </w:r>
      <w:r w:rsidR="00AA0EFB" w:rsidRPr="00AA0EFB">
        <w:rPr>
          <w:rFonts w:ascii="Times New Roman" w:eastAsia="Times New Roman" w:hAnsi="Times New Roman" w:cs="Times New Roman"/>
          <w:sz w:val="24"/>
          <w:szCs w:val="24"/>
          <w:lang w:eastAsia="hr-HR"/>
        </w:rPr>
        <w:t xml:space="preserve"> otplate zajmova: 107.867,00 eura</w:t>
      </w:r>
    </w:p>
    <w:p w:rsidR="007F54A4" w:rsidRPr="00AA0EFB" w:rsidRDefault="00945E3F" w:rsidP="007F54A4">
      <w:pPr>
        <w:pStyle w:val="Odlomakpopisa"/>
        <w:numPr>
          <w:ilvl w:val="0"/>
          <w:numId w:val="25"/>
        </w:numPr>
        <w:spacing w:after="120"/>
        <w:ind w:left="0" w:firstLine="284"/>
        <w:jc w:val="both"/>
        <w:rPr>
          <w:rFonts w:ascii="Times New Roman" w:eastAsia="Times New Roman" w:hAnsi="Times New Roman" w:cs="Times New Roman"/>
          <w:sz w:val="24"/>
          <w:szCs w:val="24"/>
          <w:lang w:eastAsia="hr-HR"/>
        </w:rPr>
      </w:pPr>
      <w:r w:rsidRPr="00AA0EFB">
        <w:rPr>
          <w:rFonts w:ascii="Times New Roman" w:eastAsia="Times New Roman" w:hAnsi="Times New Roman" w:cs="Times New Roman"/>
          <w:sz w:val="24"/>
          <w:szCs w:val="24"/>
          <w:lang w:eastAsia="hr-HR"/>
        </w:rPr>
        <w:t>Izmjenama i dopuna</w:t>
      </w:r>
      <w:r w:rsidR="00AA0EFB" w:rsidRPr="00AA0EFB">
        <w:rPr>
          <w:rFonts w:ascii="Times New Roman" w:eastAsia="Times New Roman" w:hAnsi="Times New Roman" w:cs="Times New Roman"/>
          <w:sz w:val="24"/>
          <w:szCs w:val="24"/>
          <w:lang w:eastAsia="hr-HR"/>
        </w:rPr>
        <w:t>ma Financijski plan Doma za 2025</w:t>
      </w:r>
      <w:r w:rsidRPr="00AA0EFB">
        <w:rPr>
          <w:rFonts w:ascii="Times New Roman" w:eastAsia="Times New Roman" w:hAnsi="Times New Roman" w:cs="Times New Roman"/>
          <w:sz w:val="24"/>
          <w:szCs w:val="24"/>
          <w:lang w:eastAsia="hr-HR"/>
        </w:rPr>
        <w:t>. go</w:t>
      </w:r>
      <w:r w:rsidR="004650F9" w:rsidRPr="00AA0EFB">
        <w:rPr>
          <w:rFonts w:ascii="Times New Roman" w:eastAsia="Times New Roman" w:hAnsi="Times New Roman" w:cs="Times New Roman"/>
          <w:sz w:val="24"/>
          <w:szCs w:val="24"/>
          <w:lang w:eastAsia="hr-HR"/>
        </w:rPr>
        <w:t>dinu planiran je u iznosu od 4.2</w:t>
      </w:r>
      <w:r w:rsidR="00AA0EFB" w:rsidRPr="00AA0EFB">
        <w:rPr>
          <w:rFonts w:ascii="Times New Roman" w:eastAsia="Times New Roman" w:hAnsi="Times New Roman" w:cs="Times New Roman"/>
          <w:sz w:val="24"/>
          <w:szCs w:val="24"/>
          <w:lang w:eastAsia="hr-HR"/>
        </w:rPr>
        <w:t>81.367,00 eura</w:t>
      </w:r>
      <w:r w:rsidRPr="00AA0EFB">
        <w:rPr>
          <w:rFonts w:ascii="Times New Roman" w:eastAsia="Times New Roman" w:hAnsi="Times New Roman" w:cs="Times New Roman"/>
          <w:sz w:val="24"/>
          <w:szCs w:val="24"/>
          <w:lang w:eastAsia="hr-HR"/>
        </w:rPr>
        <w:t>, a strukturu Financijskog plana čine:</w:t>
      </w:r>
    </w:p>
    <w:p w:rsidR="007F54A4" w:rsidRPr="00AA0EFB" w:rsidRDefault="007F54A4" w:rsidP="007F54A4">
      <w:pPr>
        <w:numPr>
          <w:ilvl w:val="0"/>
          <w:numId w:val="6"/>
        </w:numPr>
        <w:spacing w:after="120" w:line="240" w:lineRule="auto"/>
        <w:ind w:left="709" w:firstLine="284"/>
        <w:jc w:val="both"/>
        <w:rPr>
          <w:rFonts w:ascii="Times New Roman" w:eastAsia="Times New Roman" w:hAnsi="Times New Roman" w:cs="Times New Roman"/>
          <w:sz w:val="24"/>
          <w:szCs w:val="24"/>
          <w:lang w:eastAsia="hr-HR"/>
        </w:rPr>
      </w:pPr>
      <w:r w:rsidRPr="00AA0EFB">
        <w:rPr>
          <w:rFonts w:ascii="Times New Roman" w:eastAsia="Times New Roman" w:hAnsi="Times New Roman" w:cs="Times New Roman"/>
          <w:sz w:val="24"/>
          <w:szCs w:val="24"/>
          <w:lang w:eastAsia="hr-HR"/>
        </w:rPr>
        <w:t xml:space="preserve">Prihodi </w:t>
      </w:r>
      <w:r w:rsidR="004650F9" w:rsidRPr="00AA0EFB">
        <w:rPr>
          <w:rFonts w:ascii="Times New Roman" w:eastAsia="Times New Roman" w:hAnsi="Times New Roman" w:cs="Times New Roman"/>
          <w:sz w:val="24"/>
          <w:szCs w:val="24"/>
          <w:lang w:eastAsia="hr-HR"/>
        </w:rPr>
        <w:t>poslovanja: 4.2</w:t>
      </w:r>
      <w:r w:rsidR="00AA0EFB" w:rsidRPr="00AA0EFB">
        <w:rPr>
          <w:rFonts w:ascii="Times New Roman" w:eastAsia="Times New Roman" w:hAnsi="Times New Roman" w:cs="Times New Roman"/>
          <w:sz w:val="24"/>
          <w:szCs w:val="24"/>
          <w:lang w:eastAsia="hr-HR"/>
        </w:rPr>
        <w:t>79.511,00 eura</w:t>
      </w:r>
    </w:p>
    <w:p w:rsidR="00AA0EFB" w:rsidRPr="00AA0EFB" w:rsidRDefault="00AA0EFB" w:rsidP="007F54A4">
      <w:pPr>
        <w:numPr>
          <w:ilvl w:val="0"/>
          <w:numId w:val="6"/>
        </w:numPr>
        <w:spacing w:after="120" w:line="240" w:lineRule="auto"/>
        <w:ind w:left="709" w:firstLine="284"/>
        <w:jc w:val="both"/>
        <w:rPr>
          <w:rFonts w:ascii="Times New Roman" w:eastAsia="Times New Roman" w:hAnsi="Times New Roman" w:cs="Times New Roman"/>
          <w:sz w:val="24"/>
          <w:szCs w:val="24"/>
          <w:lang w:eastAsia="hr-HR"/>
        </w:rPr>
      </w:pPr>
      <w:r w:rsidRPr="00AA0EFB">
        <w:rPr>
          <w:rFonts w:ascii="Times New Roman" w:eastAsia="Times New Roman" w:hAnsi="Times New Roman" w:cs="Times New Roman"/>
          <w:sz w:val="24"/>
          <w:szCs w:val="24"/>
          <w:lang w:eastAsia="hr-HR"/>
        </w:rPr>
        <w:t>Prihodi od prodaje nefinancijske imovine: 1.856,00 eura</w:t>
      </w:r>
    </w:p>
    <w:p w:rsidR="007F54A4" w:rsidRPr="00AA0EFB" w:rsidRDefault="007F54A4" w:rsidP="007F54A4">
      <w:pPr>
        <w:numPr>
          <w:ilvl w:val="0"/>
          <w:numId w:val="6"/>
        </w:numPr>
        <w:spacing w:after="120" w:line="240" w:lineRule="auto"/>
        <w:ind w:left="709" w:firstLine="284"/>
        <w:jc w:val="both"/>
        <w:rPr>
          <w:rFonts w:ascii="Times New Roman" w:eastAsia="Times New Roman" w:hAnsi="Times New Roman" w:cs="Times New Roman"/>
          <w:sz w:val="24"/>
          <w:szCs w:val="24"/>
          <w:lang w:eastAsia="hr-HR"/>
        </w:rPr>
      </w:pPr>
      <w:r w:rsidRPr="00AA0EFB">
        <w:rPr>
          <w:rFonts w:ascii="Times New Roman" w:eastAsia="Times New Roman" w:hAnsi="Times New Roman" w:cs="Times New Roman"/>
          <w:sz w:val="24"/>
          <w:szCs w:val="24"/>
          <w:lang w:eastAsia="hr-HR"/>
        </w:rPr>
        <w:t>Rashodi poslovanja:</w:t>
      </w:r>
      <w:r w:rsidR="00AA0EFB" w:rsidRPr="00AA0EFB">
        <w:rPr>
          <w:rFonts w:ascii="Times New Roman" w:eastAsia="Times New Roman" w:hAnsi="Times New Roman" w:cs="Times New Roman"/>
          <w:sz w:val="24"/>
          <w:szCs w:val="24"/>
          <w:lang w:eastAsia="hr-HR"/>
        </w:rPr>
        <w:t xml:space="preserve"> 4.146.894,00 eura</w:t>
      </w:r>
    </w:p>
    <w:p w:rsidR="007F54A4" w:rsidRPr="00AA0EFB" w:rsidRDefault="007F54A4" w:rsidP="007F54A4">
      <w:pPr>
        <w:numPr>
          <w:ilvl w:val="0"/>
          <w:numId w:val="6"/>
        </w:numPr>
        <w:spacing w:after="120"/>
        <w:ind w:left="709" w:firstLine="284"/>
        <w:jc w:val="both"/>
        <w:rPr>
          <w:rFonts w:ascii="Times New Roman" w:eastAsia="Times New Roman" w:hAnsi="Times New Roman" w:cs="Times New Roman"/>
          <w:sz w:val="24"/>
          <w:szCs w:val="24"/>
          <w:lang w:eastAsia="hr-HR"/>
        </w:rPr>
      </w:pPr>
      <w:r w:rsidRPr="00AA0EFB">
        <w:rPr>
          <w:rFonts w:ascii="Times New Roman" w:eastAsia="Times New Roman" w:hAnsi="Times New Roman" w:cs="Times New Roman"/>
          <w:sz w:val="24"/>
          <w:szCs w:val="24"/>
          <w:lang w:eastAsia="hr-HR"/>
        </w:rPr>
        <w:t xml:space="preserve">Rashodi za </w:t>
      </w:r>
      <w:r w:rsidR="002E1C0B" w:rsidRPr="00AA0EFB">
        <w:rPr>
          <w:rFonts w:ascii="Times New Roman" w:eastAsia="Times New Roman" w:hAnsi="Times New Roman" w:cs="Times New Roman"/>
          <w:sz w:val="24"/>
          <w:szCs w:val="24"/>
          <w:lang w:eastAsia="hr-HR"/>
        </w:rPr>
        <w:t>n</w:t>
      </w:r>
      <w:r w:rsidR="00AA0EFB" w:rsidRPr="00AA0EFB">
        <w:rPr>
          <w:rFonts w:ascii="Times New Roman" w:eastAsia="Times New Roman" w:hAnsi="Times New Roman" w:cs="Times New Roman"/>
          <w:sz w:val="24"/>
          <w:szCs w:val="24"/>
          <w:lang w:eastAsia="hr-HR"/>
        </w:rPr>
        <w:t>abavu nefinancijske imovine: 59.194,00 eura</w:t>
      </w:r>
      <w:r w:rsidRPr="00AA0EFB">
        <w:rPr>
          <w:rFonts w:ascii="Times New Roman" w:eastAsia="Times New Roman" w:hAnsi="Times New Roman" w:cs="Times New Roman"/>
          <w:sz w:val="24"/>
          <w:szCs w:val="24"/>
          <w:lang w:eastAsia="hr-HR"/>
        </w:rPr>
        <w:tab/>
      </w:r>
    </w:p>
    <w:p w:rsidR="007F54A4" w:rsidRPr="00AA0EFB" w:rsidRDefault="007F54A4" w:rsidP="007F54A4">
      <w:pPr>
        <w:numPr>
          <w:ilvl w:val="0"/>
          <w:numId w:val="6"/>
        </w:numPr>
        <w:spacing w:after="120"/>
        <w:ind w:left="709" w:firstLine="284"/>
        <w:jc w:val="both"/>
        <w:rPr>
          <w:rFonts w:ascii="Times New Roman" w:eastAsia="Times New Roman" w:hAnsi="Times New Roman" w:cs="Times New Roman"/>
          <w:sz w:val="24"/>
          <w:szCs w:val="24"/>
          <w:lang w:eastAsia="hr-HR"/>
        </w:rPr>
      </w:pPr>
      <w:r w:rsidRPr="00AA0EFB">
        <w:rPr>
          <w:rFonts w:ascii="Times New Roman" w:eastAsia="Times New Roman" w:hAnsi="Times New Roman" w:cs="Times New Roman"/>
          <w:sz w:val="24"/>
          <w:szCs w:val="24"/>
          <w:lang w:eastAsia="hr-HR"/>
        </w:rPr>
        <w:t>Izdaci za financijsku imovinu i</w:t>
      </w:r>
      <w:r w:rsidR="00AA0EFB" w:rsidRPr="00AA0EFB">
        <w:rPr>
          <w:rFonts w:ascii="Times New Roman" w:eastAsia="Times New Roman" w:hAnsi="Times New Roman" w:cs="Times New Roman"/>
          <w:sz w:val="24"/>
          <w:szCs w:val="24"/>
          <w:lang w:eastAsia="hr-HR"/>
        </w:rPr>
        <w:t xml:space="preserve"> otplate zajmova: 107.867,00 eura</w:t>
      </w:r>
    </w:p>
    <w:p w:rsidR="007F54A4" w:rsidRPr="00095F50" w:rsidRDefault="007F54A4" w:rsidP="007F54A4">
      <w:pPr>
        <w:spacing w:after="120"/>
        <w:jc w:val="both"/>
        <w:rPr>
          <w:rFonts w:ascii="Times New Roman" w:eastAsia="Times New Roman" w:hAnsi="Times New Roman" w:cs="Times New Roman"/>
          <w:color w:val="FF0000"/>
          <w:sz w:val="24"/>
          <w:szCs w:val="24"/>
          <w:lang w:eastAsia="hr-HR"/>
        </w:rPr>
      </w:pPr>
    </w:p>
    <w:p w:rsidR="000A7C75" w:rsidRDefault="00954DE9" w:rsidP="00125A95">
      <w:pPr>
        <w:tabs>
          <w:tab w:val="left" w:pos="284"/>
        </w:tabs>
        <w:spacing w:after="120"/>
        <w:jc w:val="both"/>
        <w:rPr>
          <w:rFonts w:ascii="Times New Roman" w:eastAsia="Times New Roman" w:hAnsi="Times New Roman" w:cs="Times New Roman"/>
          <w:sz w:val="24"/>
          <w:szCs w:val="24"/>
          <w:lang w:eastAsia="hr-HR"/>
        </w:rPr>
      </w:pPr>
      <w:r w:rsidRPr="009C237E">
        <w:rPr>
          <w:rFonts w:ascii="Times New Roman" w:eastAsia="Times New Roman" w:hAnsi="Times New Roman" w:cs="Times New Roman"/>
          <w:sz w:val="24"/>
          <w:szCs w:val="24"/>
          <w:lang w:eastAsia="hr-HR"/>
        </w:rPr>
        <w:t xml:space="preserve">    </w:t>
      </w:r>
      <w:r w:rsidRPr="009C237E">
        <w:rPr>
          <w:rFonts w:ascii="Times New Roman" w:hAnsi="Times New Roman" w:cs="Times New Roman"/>
          <w:sz w:val="24"/>
          <w:szCs w:val="24"/>
        </w:rPr>
        <w:t xml:space="preserve">U okviru decentraliziranih sredstava za djelatnost socijalne skrbi osiguravaju se sredstva za minimalni standard socijalnih ustanova. Visinu sredstava za postizanje minimalnih standarda za svaku proračunsku godinu utvrđuje Vlada Republike Hrvatske Odlukom. Kod domova za starije i nemoćne osobe minimalni standard je propisan za rashode za zaposlene, materijalne rashode, hitne intervencije i rashode za nabavu nefinancijske imovine. Pojedina županija Odlukom raspoređuje sredstva minimalnog standarda na korisnike. Ovim programom želi se održavati i unaprijediti standard i kvaliteta usluga koje se pružaju korisnicima te osigurati redovito poslovanje Doma. </w:t>
      </w:r>
      <w:r w:rsidR="001C5B5C" w:rsidRPr="0025216C">
        <w:rPr>
          <w:rFonts w:ascii="Times New Roman" w:eastAsia="Times New Roman" w:hAnsi="Times New Roman" w:cs="Times New Roman"/>
          <w:sz w:val="24"/>
          <w:szCs w:val="24"/>
          <w:lang w:eastAsia="hr-HR"/>
        </w:rPr>
        <w:t>D</w:t>
      </w:r>
      <w:r w:rsidR="009C237E" w:rsidRPr="0025216C">
        <w:rPr>
          <w:rFonts w:ascii="Times New Roman" w:eastAsia="Times New Roman" w:hAnsi="Times New Roman" w:cs="Times New Roman"/>
          <w:sz w:val="24"/>
          <w:szCs w:val="24"/>
          <w:lang w:eastAsia="hr-HR"/>
        </w:rPr>
        <w:t>ecentralizirana sredstva za 2025</w:t>
      </w:r>
      <w:r w:rsidR="001C5B5C" w:rsidRPr="0025216C">
        <w:rPr>
          <w:rFonts w:ascii="Times New Roman" w:eastAsia="Times New Roman" w:hAnsi="Times New Roman" w:cs="Times New Roman"/>
          <w:sz w:val="24"/>
          <w:szCs w:val="24"/>
          <w:lang w:eastAsia="hr-HR"/>
        </w:rPr>
        <w:t xml:space="preserve">. </w:t>
      </w:r>
      <w:r w:rsidR="002E1C0B" w:rsidRPr="0025216C">
        <w:rPr>
          <w:rFonts w:ascii="Times New Roman" w:eastAsia="Times New Roman" w:hAnsi="Times New Roman" w:cs="Times New Roman"/>
          <w:sz w:val="24"/>
          <w:szCs w:val="24"/>
          <w:lang w:eastAsia="hr-HR"/>
        </w:rPr>
        <w:t>g</w:t>
      </w:r>
      <w:r w:rsidR="001C5B5C" w:rsidRPr="0025216C">
        <w:rPr>
          <w:rFonts w:ascii="Times New Roman" w:eastAsia="Times New Roman" w:hAnsi="Times New Roman" w:cs="Times New Roman"/>
          <w:sz w:val="24"/>
          <w:szCs w:val="24"/>
          <w:lang w:eastAsia="hr-HR"/>
        </w:rPr>
        <w:t>odinu</w:t>
      </w:r>
      <w:r w:rsidR="002E1C0B" w:rsidRPr="0025216C">
        <w:rPr>
          <w:rFonts w:ascii="Times New Roman" w:eastAsia="Times New Roman" w:hAnsi="Times New Roman" w:cs="Times New Roman"/>
          <w:sz w:val="24"/>
          <w:szCs w:val="24"/>
          <w:lang w:eastAsia="hr-HR"/>
        </w:rPr>
        <w:t xml:space="preserve"> najprije su</w:t>
      </w:r>
      <w:r w:rsidR="009C237E" w:rsidRPr="0025216C">
        <w:rPr>
          <w:rFonts w:ascii="Times New Roman" w:eastAsia="Times New Roman" w:hAnsi="Times New Roman" w:cs="Times New Roman"/>
          <w:sz w:val="24"/>
          <w:szCs w:val="24"/>
          <w:lang w:eastAsia="hr-HR"/>
        </w:rPr>
        <w:t xml:space="preserve"> planirana u iznosu kao i prethodne godine (614.679,00 eura)</w:t>
      </w:r>
      <w:r w:rsidR="002E1C0B" w:rsidRPr="0025216C">
        <w:rPr>
          <w:rFonts w:ascii="Times New Roman" w:eastAsia="Times New Roman" w:hAnsi="Times New Roman" w:cs="Times New Roman"/>
          <w:sz w:val="24"/>
          <w:szCs w:val="24"/>
          <w:lang w:eastAsia="hr-HR"/>
        </w:rPr>
        <w:t>, a kasnije</w:t>
      </w:r>
      <w:r w:rsidR="009C237E" w:rsidRPr="0025216C">
        <w:rPr>
          <w:rFonts w:ascii="Times New Roman" w:eastAsia="Times New Roman" w:hAnsi="Times New Roman" w:cs="Times New Roman"/>
          <w:sz w:val="24"/>
          <w:szCs w:val="24"/>
          <w:lang w:eastAsia="hr-HR"/>
        </w:rPr>
        <w:t xml:space="preserve"> je Odlukom Vlade odlučeno da decentralizirana sredstva za 2025. </w:t>
      </w:r>
      <w:r w:rsidR="0025216C" w:rsidRPr="0025216C">
        <w:rPr>
          <w:rFonts w:ascii="Times New Roman" w:eastAsia="Times New Roman" w:hAnsi="Times New Roman" w:cs="Times New Roman"/>
          <w:sz w:val="24"/>
          <w:szCs w:val="24"/>
          <w:lang w:eastAsia="hr-HR"/>
        </w:rPr>
        <w:t>g</w:t>
      </w:r>
      <w:r w:rsidR="009C237E" w:rsidRPr="0025216C">
        <w:rPr>
          <w:rFonts w:ascii="Times New Roman" w:eastAsia="Times New Roman" w:hAnsi="Times New Roman" w:cs="Times New Roman"/>
          <w:sz w:val="24"/>
          <w:szCs w:val="24"/>
          <w:lang w:eastAsia="hr-HR"/>
        </w:rPr>
        <w:t xml:space="preserve">odinu iznose </w:t>
      </w:r>
      <w:r w:rsidR="0025216C" w:rsidRPr="0025216C">
        <w:rPr>
          <w:rFonts w:ascii="Times New Roman" w:eastAsia="Times New Roman" w:hAnsi="Times New Roman" w:cs="Times New Roman"/>
          <w:sz w:val="24"/>
          <w:szCs w:val="24"/>
          <w:lang w:eastAsia="hr-HR"/>
        </w:rPr>
        <w:t>748.417,00 eura.</w:t>
      </w:r>
    </w:p>
    <w:p w:rsidR="00CA433B" w:rsidRPr="00CA433B" w:rsidRDefault="00CA433B" w:rsidP="004A2D85">
      <w:pPr>
        <w:pStyle w:val="Odlomakpopisa"/>
        <w:numPr>
          <w:ilvl w:val="0"/>
          <w:numId w:val="16"/>
        </w:numPr>
        <w:spacing w:after="240"/>
        <w:ind w:left="284" w:hanging="284"/>
        <w:jc w:val="both"/>
        <w:rPr>
          <w:rFonts w:ascii="Times New Roman" w:hAnsi="Times New Roman" w:cs="Times New Roman"/>
          <w:b/>
          <w:i/>
          <w:sz w:val="24"/>
          <w:szCs w:val="24"/>
          <w:u w:val="single"/>
        </w:rPr>
      </w:pPr>
      <w:r w:rsidRPr="006A267F">
        <w:rPr>
          <w:rFonts w:ascii="Times New Roman" w:hAnsi="Times New Roman" w:cs="Times New Roman"/>
          <w:b/>
          <w:i/>
          <w:sz w:val="24"/>
          <w:szCs w:val="24"/>
          <w:u w:val="single"/>
        </w:rPr>
        <w:lastRenderedPageBreak/>
        <w:t>PRIHODI I PRIMICI</w:t>
      </w:r>
    </w:p>
    <w:p w:rsidR="001C5B5C" w:rsidRPr="00C161C6" w:rsidRDefault="00236A28" w:rsidP="00CF4739">
      <w:pPr>
        <w:spacing w:after="240"/>
        <w:ind w:firstLine="284"/>
        <w:jc w:val="both"/>
        <w:rPr>
          <w:rFonts w:ascii="Times New Roman" w:eastAsia="Times New Roman" w:hAnsi="Times New Roman" w:cs="Times New Roman"/>
          <w:sz w:val="24"/>
          <w:szCs w:val="24"/>
          <w:lang w:eastAsia="hr-HR"/>
        </w:rPr>
      </w:pPr>
      <w:r w:rsidRPr="00C161C6">
        <w:rPr>
          <w:rFonts w:ascii="Times New Roman" w:eastAsia="Times New Roman" w:hAnsi="Times New Roman" w:cs="Times New Roman"/>
          <w:sz w:val="24"/>
          <w:szCs w:val="24"/>
          <w:lang w:eastAsia="hr-HR"/>
        </w:rPr>
        <w:t>P</w:t>
      </w:r>
      <w:r w:rsidR="00FB3430" w:rsidRPr="00C161C6">
        <w:rPr>
          <w:rFonts w:ascii="Times New Roman" w:eastAsia="Times New Roman" w:hAnsi="Times New Roman" w:cs="Times New Roman"/>
          <w:sz w:val="24"/>
          <w:szCs w:val="24"/>
          <w:lang w:eastAsia="hr-HR"/>
        </w:rPr>
        <w:t>regled prihoda</w:t>
      </w:r>
      <w:r w:rsidR="00A77285" w:rsidRPr="00C161C6">
        <w:rPr>
          <w:rFonts w:ascii="Times New Roman" w:eastAsia="Times New Roman" w:hAnsi="Times New Roman" w:cs="Times New Roman"/>
          <w:sz w:val="24"/>
          <w:szCs w:val="24"/>
          <w:lang w:eastAsia="hr-HR"/>
        </w:rPr>
        <w:t xml:space="preserve"> prema ekonomskoj klasifikaciji na razini skupine</w:t>
      </w:r>
      <w:r w:rsidR="00972FA5" w:rsidRPr="00C161C6">
        <w:rPr>
          <w:rFonts w:ascii="Times New Roman" w:eastAsia="Times New Roman" w:hAnsi="Times New Roman" w:cs="Times New Roman"/>
          <w:sz w:val="24"/>
          <w:szCs w:val="24"/>
          <w:lang w:eastAsia="hr-HR"/>
        </w:rPr>
        <w:t xml:space="preserve"> te prikaz udjela prihoda u strukturi ukupnih</w:t>
      </w:r>
      <w:r w:rsidR="00C161C6" w:rsidRPr="00C161C6">
        <w:rPr>
          <w:rFonts w:ascii="Times New Roman" w:eastAsia="Times New Roman" w:hAnsi="Times New Roman" w:cs="Times New Roman"/>
          <w:sz w:val="24"/>
          <w:szCs w:val="24"/>
          <w:lang w:eastAsia="hr-HR"/>
        </w:rPr>
        <w:t xml:space="preserve"> prihoda kod novog Plana za 2025</w:t>
      </w:r>
      <w:r w:rsidR="00972FA5" w:rsidRPr="00C161C6">
        <w:rPr>
          <w:rFonts w:ascii="Times New Roman" w:eastAsia="Times New Roman" w:hAnsi="Times New Roman" w:cs="Times New Roman"/>
          <w:sz w:val="24"/>
          <w:szCs w:val="24"/>
          <w:lang w:eastAsia="hr-HR"/>
        </w:rPr>
        <w:t>. godinu u odnosu na prvotni Plan</w:t>
      </w:r>
      <w:r w:rsidR="00CF4739" w:rsidRPr="00C161C6">
        <w:rPr>
          <w:rFonts w:ascii="Times New Roman" w:eastAsia="Times New Roman" w:hAnsi="Times New Roman" w:cs="Times New Roman"/>
          <w:sz w:val="24"/>
          <w:szCs w:val="24"/>
          <w:lang w:eastAsia="hr-HR"/>
        </w:rPr>
        <w:t xml:space="preserve"> </w:t>
      </w:r>
      <w:r w:rsidR="00FB3430" w:rsidRPr="00C161C6">
        <w:rPr>
          <w:rFonts w:ascii="Times New Roman" w:eastAsia="Times New Roman" w:hAnsi="Times New Roman" w:cs="Times New Roman"/>
          <w:sz w:val="24"/>
          <w:szCs w:val="24"/>
          <w:lang w:eastAsia="hr-HR"/>
        </w:rPr>
        <w:t>daje se u tabličnom prikazu</w:t>
      </w:r>
      <w:r w:rsidR="001C5B5C" w:rsidRPr="00C161C6">
        <w:rPr>
          <w:rFonts w:ascii="Times New Roman" w:eastAsia="Times New Roman" w:hAnsi="Times New Roman" w:cs="Times New Roman"/>
          <w:sz w:val="24"/>
          <w:szCs w:val="24"/>
          <w:lang w:eastAsia="hr-HR"/>
        </w:rPr>
        <w:t>:</w:t>
      </w:r>
    </w:p>
    <w:p w:rsidR="00733A5C" w:rsidRPr="0038341D" w:rsidRDefault="00DD2EC1" w:rsidP="00972FA5">
      <w:pPr>
        <w:spacing w:after="240"/>
        <w:jc w:val="center"/>
        <w:rPr>
          <w:rFonts w:ascii="Times New Roman" w:eastAsia="Times New Roman" w:hAnsi="Times New Roman" w:cs="Times New Roman"/>
          <w:color w:val="FF0000"/>
          <w:sz w:val="24"/>
          <w:szCs w:val="24"/>
          <w:lang w:eastAsia="hr-HR"/>
        </w:rPr>
      </w:pPr>
      <w:r w:rsidRPr="00DD2EC1">
        <w:rPr>
          <w:noProof/>
          <w:lang w:eastAsia="hr-HR"/>
        </w:rPr>
        <w:drawing>
          <wp:inline distT="0" distB="0" distL="0" distR="0" wp14:anchorId="431DB906" wp14:editId="665004FA">
            <wp:extent cx="5670550" cy="3121141"/>
            <wp:effectExtent l="0" t="0" r="6350" b="31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0550" cy="3121141"/>
                    </a:xfrm>
                    <a:prstGeom prst="rect">
                      <a:avLst/>
                    </a:prstGeom>
                    <a:noFill/>
                    <a:ln>
                      <a:noFill/>
                    </a:ln>
                  </pic:spPr>
                </pic:pic>
              </a:graphicData>
            </a:graphic>
          </wp:inline>
        </w:drawing>
      </w:r>
    </w:p>
    <w:p w:rsidR="00972FA5" w:rsidRPr="004A73E1" w:rsidRDefault="00FE530C" w:rsidP="007A02EB">
      <w:pPr>
        <w:spacing w:after="120"/>
        <w:ind w:firstLine="284"/>
        <w:jc w:val="both"/>
        <w:rPr>
          <w:rFonts w:ascii="Times New Roman" w:eastAsia="Times New Roman" w:hAnsi="Times New Roman" w:cs="Times New Roman"/>
          <w:sz w:val="24"/>
          <w:szCs w:val="24"/>
          <w:lang w:eastAsia="hr-HR"/>
        </w:rPr>
      </w:pPr>
      <w:r w:rsidRPr="001E4CD3">
        <w:rPr>
          <w:rFonts w:ascii="Times New Roman" w:eastAsia="Times New Roman" w:hAnsi="Times New Roman" w:cs="Times New Roman"/>
          <w:sz w:val="24"/>
          <w:szCs w:val="24"/>
          <w:lang w:eastAsia="hr-HR"/>
        </w:rPr>
        <w:t>Pomoći iz inozemstva i od subjekata unutar općeg proračuna</w:t>
      </w:r>
      <w:r w:rsidR="00973245" w:rsidRPr="001E4CD3">
        <w:rPr>
          <w:rFonts w:ascii="Times New Roman" w:eastAsia="Times New Roman" w:hAnsi="Times New Roman" w:cs="Times New Roman"/>
          <w:sz w:val="24"/>
          <w:szCs w:val="24"/>
          <w:lang w:eastAsia="hr-HR"/>
        </w:rPr>
        <w:t xml:space="preserve"> </w:t>
      </w:r>
      <w:r w:rsidR="00E63B48" w:rsidRPr="001E4CD3">
        <w:rPr>
          <w:rFonts w:ascii="Times New Roman" w:eastAsia="Times New Roman" w:hAnsi="Times New Roman" w:cs="Times New Roman"/>
          <w:sz w:val="24"/>
          <w:szCs w:val="24"/>
          <w:lang w:eastAsia="hr-HR"/>
        </w:rPr>
        <w:t>planirana</w:t>
      </w:r>
      <w:r w:rsidR="001E4CD3" w:rsidRPr="001E4CD3">
        <w:rPr>
          <w:rFonts w:ascii="Times New Roman" w:eastAsia="Times New Roman" w:hAnsi="Times New Roman" w:cs="Times New Roman"/>
          <w:sz w:val="24"/>
          <w:szCs w:val="24"/>
          <w:lang w:eastAsia="hr-HR"/>
        </w:rPr>
        <w:t xml:space="preserve"> su u iznosu od 6.16</w:t>
      </w:r>
      <w:r w:rsidR="00973245" w:rsidRPr="001E4CD3">
        <w:rPr>
          <w:rFonts w:ascii="Times New Roman" w:eastAsia="Times New Roman" w:hAnsi="Times New Roman" w:cs="Times New Roman"/>
          <w:sz w:val="24"/>
          <w:szCs w:val="24"/>
          <w:lang w:eastAsia="hr-HR"/>
        </w:rPr>
        <w:t>0</w:t>
      </w:r>
      <w:r w:rsidR="001E4CD3" w:rsidRPr="001E4CD3">
        <w:rPr>
          <w:rFonts w:ascii="Times New Roman" w:eastAsia="Times New Roman" w:hAnsi="Times New Roman" w:cs="Times New Roman"/>
          <w:sz w:val="24"/>
          <w:szCs w:val="24"/>
          <w:lang w:eastAsia="hr-HR"/>
        </w:rPr>
        <w:t>,00 eura</w:t>
      </w:r>
      <w:r w:rsidR="00EC6D79" w:rsidRPr="001E4CD3">
        <w:rPr>
          <w:rFonts w:ascii="Times New Roman" w:eastAsia="Times New Roman" w:hAnsi="Times New Roman" w:cs="Times New Roman"/>
          <w:sz w:val="24"/>
          <w:szCs w:val="24"/>
          <w:lang w:eastAsia="hr-HR"/>
        </w:rPr>
        <w:t xml:space="preserve"> (izvor financiranja 52)</w:t>
      </w:r>
      <w:r w:rsidRPr="001E4CD3">
        <w:rPr>
          <w:rFonts w:ascii="Times New Roman" w:eastAsia="Times New Roman" w:hAnsi="Times New Roman" w:cs="Times New Roman"/>
          <w:sz w:val="24"/>
          <w:szCs w:val="24"/>
          <w:lang w:eastAsia="hr-HR"/>
        </w:rPr>
        <w:t xml:space="preserve"> i </w:t>
      </w:r>
      <w:r w:rsidR="00972FA5" w:rsidRPr="001E4CD3">
        <w:rPr>
          <w:rFonts w:ascii="Times New Roman" w:eastAsia="Times New Roman" w:hAnsi="Times New Roman" w:cs="Times New Roman"/>
          <w:sz w:val="24"/>
          <w:szCs w:val="24"/>
          <w:lang w:eastAsia="hr-HR"/>
        </w:rPr>
        <w:t>u strukturi ukupnih prihoda činili su</w:t>
      </w:r>
      <w:r w:rsidRPr="001E4CD3">
        <w:rPr>
          <w:rFonts w:ascii="Times New Roman" w:eastAsia="Times New Roman" w:hAnsi="Times New Roman" w:cs="Times New Roman"/>
          <w:sz w:val="24"/>
          <w:szCs w:val="24"/>
          <w:lang w:eastAsia="hr-HR"/>
        </w:rPr>
        <w:t xml:space="preserve"> </w:t>
      </w:r>
      <w:r w:rsidR="001E4CD3" w:rsidRPr="001E4CD3">
        <w:rPr>
          <w:rFonts w:ascii="Times New Roman" w:eastAsia="Times New Roman" w:hAnsi="Times New Roman" w:cs="Times New Roman"/>
          <w:sz w:val="24"/>
          <w:szCs w:val="24"/>
          <w:lang w:eastAsia="hr-HR"/>
        </w:rPr>
        <w:t>0,15</w:t>
      </w:r>
      <w:r w:rsidRPr="001E4CD3">
        <w:rPr>
          <w:rFonts w:ascii="Times New Roman" w:eastAsia="Times New Roman" w:hAnsi="Times New Roman" w:cs="Times New Roman"/>
          <w:sz w:val="24"/>
          <w:szCs w:val="24"/>
          <w:lang w:eastAsia="hr-HR"/>
        </w:rPr>
        <w:t>%.</w:t>
      </w:r>
      <w:r w:rsidR="007A02EB" w:rsidRPr="001E4CD3">
        <w:rPr>
          <w:rFonts w:ascii="Times New Roman" w:eastAsia="Times New Roman" w:hAnsi="Times New Roman" w:cs="Times New Roman"/>
          <w:sz w:val="24"/>
          <w:szCs w:val="24"/>
          <w:lang w:eastAsia="hr-HR"/>
        </w:rPr>
        <w:t xml:space="preserve"> Navedeni prihodi odnose se na pomoći koje Dom godišnje dobije od Grada Varaždina za sufinanciranje rada Dnevnog centra u </w:t>
      </w:r>
      <w:r w:rsidR="001E4CD3" w:rsidRPr="001E4CD3">
        <w:rPr>
          <w:rFonts w:ascii="Times New Roman" w:eastAsia="Times New Roman" w:hAnsi="Times New Roman" w:cs="Times New Roman"/>
          <w:sz w:val="24"/>
          <w:szCs w:val="24"/>
          <w:lang w:eastAsia="hr-HR"/>
        </w:rPr>
        <w:t>iznosu od 4.000,00 eura</w:t>
      </w:r>
      <w:r w:rsidR="007A02EB" w:rsidRPr="001E4CD3">
        <w:rPr>
          <w:rFonts w:ascii="Times New Roman" w:eastAsia="Times New Roman" w:hAnsi="Times New Roman" w:cs="Times New Roman"/>
          <w:sz w:val="24"/>
          <w:szCs w:val="24"/>
          <w:lang w:eastAsia="hr-HR"/>
        </w:rPr>
        <w:t xml:space="preserve"> te pomoći dobivene za sufinanciranje dijela troškova energenata</w:t>
      </w:r>
      <w:r w:rsidR="007A02EB" w:rsidRPr="004A73E1">
        <w:rPr>
          <w:rFonts w:ascii="Times New Roman" w:eastAsia="Times New Roman" w:hAnsi="Times New Roman" w:cs="Times New Roman"/>
          <w:sz w:val="24"/>
          <w:szCs w:val="24"/>
          <w:lang w:eastAsia="hr-HR"/>
        </w:rPr>
        <w:t>.</w:t>
      </w:r>
      <w:r w:rsidRPr="004A73E1">
        <w:rPr>
          <w:rFonts w:ascii="Times New Roman" w:eastAsia="Times New Roman" w:hAnsi="Times New Roman" w:cs="Times New Roman"/>
          <w:sz w:val="24"/>
          <w:szCs w:val="24"/>
          <w:lang w:eastAsia="hr-HR"/>
        </w:rPr>
        <w:t xml:space="preserve"> </w:t>
      </w:r>
      <w:r w:rsidR="00972FA5" w:rsidRPr="004A73E1">
        <w:rPr>
          <w:rFonts w:ascii="Times New Roman" w:eastAsia="Times New Roman" w:hAnsi="Times New Roman" w:cs="Times New Roman"/>
          <w:sz w:val="24"/>
          <w:szCs w:val="24"/>
          <w:lang w:eastAsia="hr-HR"/>
        </w:rPr>
        <w:t>I. Izmjenama i dop</w:t>
      </w:r>
      <w:r w:rsidR="004A73E1" w:rsidRPr="004A73E1">
        <w:rPr>
          <w:rFonts w:ascii="Times New Roman" w:eastAsia="Times New Roman" w:hAnsi="Times New Roman" w:cs="Times New Roman"/>
          <w:sz w:val="24"/>
          <w:szCs w:val="24"/>
          <w:lang w:eastAsia="hr-HR"/>
        </w:rPr>
        <w:t>unama Financijskog plana za 2025. godinu oni su povećani za 4.320,00 eura</w:t>
      </w:r>
      <w:r w:rsidR="00972FA5" w:rsidRPr="004A73E1">
        <w:rPr>
          <w:rFonts w:ascii="Times New Roman" w:eastAsia="Times New Roman" w:hAnsi="Times New Roman" w:cs="Times New Roman"/>
          <w:sz w:val="24"/>
          <w:szCs w:val="24"/>
          <w:lang w:eastAsia="hr-HR"/>
        </w:rPr>
        <w:t xml:space="preserve"> i sada u str</w:t>
      </w:r>
      <w:r w:rsidR="004A73E1" w:rsidRPr="004A73E1">
        <w:rPr>
          <w:rFonts w:ascii="Times New Roman" w:eastAsia="Times New Roman" w:hAnsi="Times New Roman" w:cs="Times New Roman"/>
          <w:sz w:val="24"/>
          <w:szCs w:val="24"/>
          <w:lang w:eastAsia="hr-HR"/>
        </w:rPr>
        <w:t>ukturi ukupnih prihoda čine 0,24</w:t>
      </w:r>
      <w:r w:rsidR="00972FA5" w:rsidRPr="004A73E1">
        <w:rPr>
          <w:rFonts w:ascii="Times New Roman" w:eastAsia="Times New Roman" w:hAnsi="Times New Roman" w:cs="Times New Roman"/>
          <w:sz w:val="24"/>
          <w:szCs w:val="24"/>
          <w:lang w:eastAsia="hr-HR"/>
        </w:rPr>
        <w:t>%.</w:t>
      </w:r>
      <w:r w:rsidR="007A02EB" w:rsidRPr="004A73E1">
        <w:rPr>
          <w:rFonts w:ascii="Times New Roman" w:eastAsia="Times New Roman" w:hAnsi="Times New Roman" w:cs="Times New Roman"/>
          <w:sz w:val="24"/>
          <w:szCs w:val="24"/>
          <w:lang w:eastAsia="hr-HR"/>
        </w:rPr>
        <w:t xml:space="preserve"> Navedeni prihodi povećani su</w:t>
      </w:r>
      <w:r w:rsidR="004A73E1" w:rsidRPr="004A73E1">
        <w:rPr>
          <w:rFonts w:ascii="Times New Roman" w:eastAsia="Times New Roman" w:hAnsi="Times New Roman" w:cs="Times New Roman"/>
          <w:sz w:val="24"/>
          <w:szCs w:val="24"/>
          <w:lang w:eastAsia="hr-HR"/>
        </w:rPr>
        <w:t xml:space="preserve"> jer </w:t>
      </w:r>
      <w:r w:rsidR="007A02EB" w:rsidRPr="004A73E1">
        <w:rPr>
          <w:rFonts w:ascii="Times New Roman" w:eastAsia="Times New Roman" w:hAnsi="Times New Roman" w:cs="Times New Roman"/>
          <w:sz w:val="24"/>
          <w:szCs w:val="24"/>
          <w:lang w:eastAsia="hr-HR"/>
        </w:rPr>
        <w:t>se navedena mjera sufinanciranja dijela troškova energenata nastavlja i dalje.</w:t>
      </w:r>
    </w:p>
    <w:p w:rsidR="00C50B2D" w:rsidRPr="00A93F1B" w:rsidRDefault="00C50B2D" w:rsidP="00E34B80">
      <w:pPr>
        <w:spacing w:after="120"/>
        <w:ind w:firstLine="284"/>
        <w:jc w:val="both"/>
        <w:rPr>
          <w:rFonts w:ascii="Times New Roman" w:eastAsia="Times New Roman" w:hAnsi="Times New Roman" w:cs="Times New Roman"/>
          <w:sz w:val="24"/>
          <w:szCs w:val="24"/>
          <w:lang w:eastAsia="hr-HR"/>
        </w:rPr>
      </w:pPr>
      <w:r w:rsidRPr="00A93F1B">
        <w:rPr>
          <w:rFonts w:ascii="Times New Roman" w:eastAsia="Times New Roman" w:hAnsi="Times New Roman" w:cs="Times New Roman"/>
          <w:sz w:val="24"/>
          <w:szCs w:val="24"/>
          <w:lang w:eastAsia="hr-HR"/>
        </w:rPr>
        <w:t>Prihodi od imovine</w:t>
      </w:r>
      <w:r w:rsidR="00A93F1B" w:rsidRPr="00A93F1B">
        <w:rPr>
          <w:rFonts w:ascii="Times New Roman" w:eastAsia="Times New Roman" w:hAnsi="Times New Roman" w:cs="Times New Roman"/>
          <w:sz w:val="24"/>
          <w:szCs w:val="24"/>
          <w:lang w:eastAsia="hr-HR"/>
        </w:rPr>
        <w:t xml:space="preserve"> planirani su u iznosu od 7</w:t>
      </w:r>
      <w:r w:rsidR="00633F07" w:rsidRPr="00A93F1B">
        <w:rPr>
          <w:rFonts w:ascii="Times New Roman" w:eastAsia="Times New Roman" w:hAnsi="Times New Roman" w:cs="Times New Roman"/>
          <w:sz w:val="24"/>
          <w:szCs w:val="24"/>
          <w:lang w:eastAsia="hr-HR"/>
        </w:rPr>
        <w:t>00</w:t>
      </w:r>
      <w:r w:rsidR="00A93F1B" w:rsidRPr="00A93F1B">
        <w:rPr>
          <w:rFonts w:ascii="Times New Roman" w:eastAsia="Times New Roman" w:hAnsi="Times New Roman" w:cs="Times New Roman"/>
          <w:sz w:val="24"/>
          <w:szCs w:val="24"/>
          <w:lang w:eastAsia="hr-HR"/>
        </w:rPr>
        <w:t>,00 eura</w:t>
      </w:r>
      <w:r w:rsidR="00EC6D79" w:rsidRPr="00A93F1B">
        <w:rPr>
          <w:rFonts w:ascii="Times New Roman" w:eastAsia="Times New Roman" w:hAnsi="Times New Roman" w:cs="Times New Roman"/>
          <w:sz w:val="24"/>
          <w:szCs w:val="24"/>
          <w:lang w:eastAsia="hr-HR"/>
        </w:rPr>
        <w:t xml:space="preserve"> (izvor financiranja 43)</w:t>
      </w:r>
      <w:r w:rsidR="00EF2667" w:rsidRPr="00A93F1B">
        <w:rPr>
          <w:rFonts w:ascii="Times New Roman" w:eastAsia="Times New Roman" w:hAnsi="Times New Roman" w:cs="Times New Roman"/>
          <w:sz w:val="24"/>
          <w:szCs w:val="24"/>
          <w:lang w:eastAsia="hr-HR"/>
        </w:rPr>
        <w:t xml:space="preserve">, </w:t>
      </w:r>
      <w:r w:rsidR="006C68AD" w:rsidRPr="00A93F1B">
        <w:rPr>
          <w:rFonts w:ascii="Times New Roman" w:eastAsia="Times New Roman" w:hAnsi="Times New Roman" w:cs="Times New Roman"/>
          <w:sz w:val="24"/>
          <w:szCs w:val="24"/>
          <w:lang w:eastAsia="hr-HR"/>
        </w:rPr>
        <w:t>odnose se na prihode od kamata na depozite po viđenju</w:t>
      </w:r>
      <w:r w:rsidR="00A93F1B" w:rsidRPr="00A93F1B">
        <w:rPr>
          <w:rFonts w:ascii="Times New Roman" w:eastAsia="Times New Roman" w:hAnsi="Times New Roman" w:cs="Times New Roman"/>
          <w:sz w:val="24"/>
          <w:szCs w:val="24"/>
          <w:lang w:eastAsia="hr-HR"/>
        </w:rPr>
        <w:t xml:space="preserve"> i povećani su za 1.800,00 eura.</w:t>
      </w:r>
    </w:p>
    <w:p w:rsidR="0050773B" w:rsidRPr="00A93F1B" w:rsidRDefault="00F60555" w:rsidP="00160BFA">
      <w:pPr>
        <w:spacing w:after="120"/>
        <w:ind w:firstLine="284"/>
        <w:jc w:val="both"/>
        <w:rPr>
          <w:rFonts w:ascii="Times New Roman" w:eastAsia="Times New Roman" w:hAnsi="Times New Roman" w:cs="Times New Roman"/>
          <w:sz w:val="24"/>
          <w:szCs w:val="24"/>
          <w:lang w:eastAsia="hr-HR"/>
        </w:rPr>
      </w:pPr>
      <w:r w:rsidRPr="00A93F1B">
        <w:rPr>
          <w:rFonts w:ascii="Times New Roman" w:eastAsia="Times New Roman" w:hAnsi="Times New Roman" w:cs="Times New Roman"/>
          <w:sz w:val="24"/>
          <w:szCs w:val="24"/>
          <w:lang w:eastAsia="hr-HR"/>
        </w:rPr>
        <w:t>Prihodi od upravnih i administrativnih pristojbi, pristojbi po posebnim propisima i naknada</w:t>
      </w:r>
      <w:r w:rsidR="00A93F1B" w:rsidRPr="00A93F1B">
        <w:rPr>
          <w:rFonts w:ascii="Times New Roman" w:eastAsia="Times New Roman" w:hAnsi="Times New Roman" w:cs="Times New Roman"/>
          <w:sz w:val="24"/>
          <w:szCs w:val="24"/>
          <w:lang w:eastAsia="hr-HR"/>
        </w:rPr>
        <w:t xml:space="preserve"> </w:t>
      </w:r>
      <w:r w:rsidR="00BB6DE8" w:rsidRPr="00A93F1B">
        <w:rPr>
          <w:rFonts w:ascii="Times New Roman" w:eastAsia="Times New Roman" w:hAnsi="Times New Roman" w:cs="Times New Roman"/>
          <w:sz w:val="24"/>
          <w:szCs w:val="24"/>
          <w:lang w:eastAsia="hr-HR"/>
        </w:rPr>
        <w:t>planirani</w:t>
      </w:r>
      <w:r w:rsidR="00A93F1B" w:rsidRPr="00A93F1B">
        <w:rPr>
          <w:rFonts w:ascii="Times New Roman" w:eastAsia="Times New Roman" w:hAnsi="Times New Roman" w:cs="Times New Roman"/>
          <w:sz w:val="24"/>
          <w:szCs w:val="24"/>
          <w:lang w:eastAsia="hr-HR"/>
        </w:rPr>
        <w:t xml:space="preserve"> su</w:t>
      </w:r>
      <w:r w:rsidR="00EF2667" w:rsidRPr="00A93F1B">
        <w:rPr>
          <w:rFonts w:ascii="Times New Roman" w:eastAsia="Times New Roman" w:hAnsi="Times New Roman" w:cs="Times New Roman"/>
          <w:sz w:val="24"/>
          <w:szCs w:val="24"/>
          <w:lang w:eastAsia="hr-HR"/>
        </w:rPr>
        <w:t xml:space="preserve"> </w:t>
      </w:r>
      <w:r w:rsidR="00A93F1B" w:rsidRPr="00A93F1B">
        <w:rPr>
          <w:rFonts w:ascii="Times New Roman" w:eastAsia="Times New Roman" w:hAnsi="Times New Roman" w:cs="Times New Roman"/>
          <w:sz w:val="24"/>
          <w:szCs w:val="24"/>
          <w:lang w:eastAsia="hr-HR"/>
        </w:rPr>
        <w:t>u iznosu od 2.815</w:t>
      </w:r>
      <w:r w:rsidR="00A35967" w:rsidRPr="00A93F1B">
        <w:rPr>
          <w:rFonts w:ascii="Times New Roman" w:eastAsia="Times New Roman" w:hAnsi="Times New Roman" w:cs="Times New Roman"/>
          <w:sz w:val="24"/>
          <w:szCs w:val="24"/>
          <w:lang w:eastAsia="hr-HR"/>
        </w:rPr>
        <w:t>.000</w:t>
      </w:r>
      <w:r w:rsidR="00A93F1B" w:rsidRPr="00A93F1B">
        <w:rPr>
          <w:rFonts w:ascii="Times New Roman" w:eastAsia="Times New Roman" w:hAnsi="Times New Roman" w:cs="Times New Roman"/>
          <w:sz w:val="24"/>
          <w:szCs w:val="24"/>
          <w:lang w:eastAsia="hr-HR"/>
        </w:rPr>
        <w:t>,00 eura</w:t>
      </w:r>
      <w:r w:rsidR="00EC6D79" w:rsidRPr="00A93F1B">
        <w:rPr>
          <w:rFonts w:ascii="Times New Roman" w:eastAsia="Times New Roman" w:hAnsi="Times New Roman" w:cs="Times New Roman"/>
          <w:sz w:val="24"/>
          <w:szCs w:val="24"/>
          <w:lang w:eastAsia="hr-HR"/>
        </w:rPr>
        <w:t xml:space="preserve"> (izvor financiranja 43)</w:t>
      </w:r>
      <w:r w:rsidR="00EF2667" w:rsidRPr="00A93F1B">
        <w:rPr>
          <w:rFonts w:ascii="Times New Roman" w:eastAsia="Times New Roman" w:hAnsi="Times New Roman" w:cs="Times New Roman"/>
          <w:sz w:val="24"/>
          <w:szCs w:val="24"/>
          <w:lang w:eastAsia="hr-HR"/>
        </w:rPr>
        <w:t xml:space="preserve">, a </w:t>
      </w:r>
      <w:r w:rsidRPr="00A93F1B">
        <w:rPr>
          <w:rFonts w:ascii="Times New Roman" w:eastAsia="Times New Roman" w:hAnsi="Times New Roman" w:cs="Times New Roman"/>
          <w:sz w:val="24"/>
          <w:szCs w:val="24"/>
          <w:lang w:eastAsia="hr-HR"/>
        </w:rPr>
        <w:t>odnose se na prihode od opskrbnina</w:t>
      </w:r>
      <w:r w:rsidR="00A93F1B">
        <w:rPr>
          <w:rFonts w:ascii="Times New Roman" w:eastAsia="Times New Roman" w:hAnsi="Times New Roman" w:cs="Times New Roman"/>
          <w:sz w:val="24"/>
          <w:szCs w:val="24"/>
          <w:lang w:eastAsia="hr-HR"/>
        </w:rPr>
        <w:t xml:space="preserve"> i prihode od </w:t>
      </w:r>
      <w:r w:rsidR="009A7DE8">
        <w:rPr>
          <w:rFonts w:ascii="Times New Roman" w:eastAsia="Times New Roman" w:hAnsi="Times New Roman" w:cs="Times New Roman"/>
          <w:sz w:val="24"/>
          <w:szCs w:val="24"/>
          <w:lang w:eastAsia="hr-HR"/>
        </w:rPr>
        <w:t>nadoknade štete s osnova osiguranja te</w:t>
      </w:r>
      <w:r w:rsidR="0050773B" w:rsidRPr="00A93F1B">
        <w:rPr>
          <w:rFonts w:ascii="Times New Roman" w:eastAsia="Times New Roman" w:hAnsi="Times New Roman" w:cs="Times New Roman"/>
          <w:sz w:val="24"/>
          <w:szCs w:val="24"/>
          <w:lang w:eastAsia="hr-HR"/>
        </w:rPr>
        <w:t xml:space="preserve"> u strukturi ukupnih prihoda čine najveći i najznačajniji udio</w:t>
      </w:r>
      <w:r w:rsidR="00BB6DE8" w:rsidRPr="00A93F1B">
        <w:rPr>
          <w:rFonts w:ascii="Times New Roman" w:eastAsia="Times New Roman" w:hAnsi="Times New Roman" w:cs="Times New Roman"/>
          <w:sz w:val="24"/>
          <w:szCs w:val="24"/>
          <w:lang w:eastAsia="hr-HR"/>
        </w:rPr>
        <w:t>.</w:t>
      </w:r>
      <w:r w:rsidR="0050773B" w:rsidRPr="00A93F1B">
        <w:rPr>
          <w:rFonts w:ascii="Times New Roman" w:eastAsia="Times New Roman" w:hAnsi="Times New Roman" w:cs="Times New Roman"/>
          <w:sz w:val="24"/>
          <w:szCs w:val="24"/>
          <w:lang w:eastAsia="hr-HR"/>
        </w:rPr>
        <w:t xml:space="preserve"> I. Izmjenama i dop</w:t>
      </w:r>
      <w:r w:rsidR="00A93F1B" w:rsidRPr="00A93F1B">
        <w:rPr>
          <w:rFonts w:ascii="Times New Roman" w:eastAsia="Times New Roman" w:hAnsi="Times New Roman" w:cs="Times New Roman"/>
          <w:sz w:val="24"/>
          <w:szCs w:val="24"/>
          <w:lang w:eastAsia="hr-HR"/>
        </w:rPr>
        <w:t>unama Financijskog plana za 2025</w:t>
      </w:r>
      <w:r w:rsidR="0050773B" w:rsidRPr="00A93F1B">
        <w:rPr>
          <w:rFonts w:ascii="Times New Roman" w:eastAsia="Times New Roman" w:hAnsi="Times New Roman" w:cs="Times New Roman"/>
          <w:sz w:val="24"/>
          <w:szCs w:val="24"/>
          <w:lang w:eastAsia="hr-HR"/>
        </w:rPr>
        <w:t xml:space="preserve">. godinu </w:t>
      </w:r>
      <w:r w:rsidR="00A93F1B" w:rsidRPr="00A93F1B">
        <w:rPr>
          <w:rFonts w:ascii="Times New Roman" w:eastAsia="Times New Roman" w:hAnsi="Times New Roman" w:cs="Times New Roman"/>
          <w:sz w:val="24"/>
          <w:szCs w:val="24"/>
          <w:lang w:eastAsia="hr-HR"/>
        </w:rPr>
        <w:t>kod prihoda</w:t>
      </w:r>
      <w:r w:rsidR="0050773B" w:rsidRPr="00A93F1B">
        <w:rPr>
          <w:rFonts w:ascii="Times New Roman" w:eastAsia="Times New Roman" w:hAnsi="Times New Roman" w:cs="Times New Roman"/>
          <w:sz w:val="24"/>
          <w:szCs w:val="24"/>
          <w:lang w:eastAsia="hr-HR"/>
        </w:rPr>
        <w:t xml:space="preserve"> od opskrbnina </w:t>
      </w:r>
      <w:r w:rsidR="00A93F1B" w:rsidRPr="00A93F1B">
        <w:rPr>
          <w:rFonts w:ascii="Times New Roman" w:eastAsia="Times New Roman" w:hAnsi="Times New Roman" w:cs="Times New Roman"/>
          <w:sz w:val="24"/>
          <w:szCs w:val="24"/>
          <w:lang w:eastAsia="hr-HR"/>
        </w:rPr>
        <w:t>nije došlo do promjena. Na navedenoj poziciji došlo je do promjene samo što se tiče prihoda</w:t>
      </w:r>
      <w:r w:rsidR="00BA73F3" w:rsidRPr="00A93F1B">
        <w:rPr>
          <w:rFonts w:ascii="Times New Roman" w:eastAsia="Times New Roman" w:hAnsi="Times New Roman" w:cs="Times New Roman"/>
          <w:sz w:val="24"/>
          <w:szCs w:val="24"/>
          <w:lang w:eastAsia="hr-HR"/>
        </w:rPr>
        <w:t xml:space="preserve"> od nadoknade štete s osnova osiguranja</w:t>
      </w:r>
      <w:r w:rsidR="00A93F1B" w:rsidRPr="00A93F1B">
        <w:rPr>
          <w:rFonts w:ascii="Times New Roman" w:eastAsia="Times New Roman" w:hAnsi="Times New Roman" w:cs="Times New Roman"/>
          <w:sz w:val="24"/>
          <w:szCs w:val="24"/>
          <w:lang w:eastAsia="hr-HR"/>
        </w:rPr>
        <w:t xml:space="preserve"> gdje je dodan iznos</w:t>
      </w:r>
      <w:r w:rsidR="00BA73F3" w:rsidRPr="00A93F1B">
        <w:rPr>
          <w:rFonts w:ascii="Times New Roman" w:eastAsia="Times New Roman" w:hAnsi="Times New Roman" w:cs="Times New Roman"/>
          <w:sz w:val="24"/>
          <w:szCs w:val="24"/>
          <w:lang w:eastAsia="hr-HR"/>
        </w:rPr>
        <w:t xml:space="preserve"> od </w:t>
      </w:r>
      <w:r w:rsidR="00A93F1B" w:rsidRPr="00A93F1B">
        <w:rPr>
          <w:rFonts w:ascii="Times New Roman" w:eastAsia="Times New Roman" w:hAnsi="Times New Roman" w:cs="Times New Roman"/>
          <w:sz w:val="24"/>
          <w:szCs w:val="24"/>
          <w:lang w:eastAsia="hr-HR"/>
        </w:rPr>
        <w:t>1.714,00 eura</w:t>
      </w:r>
      <w:r w:rsidR="00BA73F3" w:rsidRPr="00A93F1B">
        <w:rPr>
          <w:rFonts w:ascii="Times New Roman" w:eastAsia="Times New Roman" w:hAnsi="Times New Roman" w:cs="Times New Roman"/>
          <w:sz w:val="24"/>
          <w:szCs w:val="24"/>
          <w:lang w:eastAsia="hr-HR"/>
        </w:rPr>
        <w:t>.</w:t>
      </w:r>
    </w:p>
    <w:p w:rsidR="00691E32" w:rsidRPr="00D15384" w:rsidRDefault="00691E32" w:rsidP="00E34B80">
      <w:pPr>
        <w:spacing w:after="120"/>
        <w:ind w:firstLine="284"/>
        <w:jc w:val="both"/>
        <w:rPr>
          <w:rFonts w:ascii="Times New Roman" w:eastAsia="Times New Roman" w:hAnsi="Times New Roman" w:cs="Times New Roman"/>
          <w:sz w:val="24"/>
          <w:szCs w:val="24"/>
          <w:lang w:eastAsia="hr-HR"/>
        </w:rPr>
      </w:pPr>
      <w:r w:rsidRPr="00D15384">
        <w:rPr>
          <w:rFonts w:ascii="Times New Roman" w:eastAsia="Times New Roman" w:hAnsi="Times New Roman" w:cs="Times New Roman"/>
          <w:sz w:val="24"/>
          <w:szCs w:val="24"/>
          <w:lang w:eastAsia="hr-HR"/>
        </w:rPr>
        <w:t>Prihodi od prodaje proizvoda i robe te pruženih usluga</w:t>
      </w:r>
      <w:r w:rsidR="00E72EA8" w:rsidRPr="00D15384">
        <w:rPr>
          <w:rFonts w:ascii="Times New Roman" w:eastAsia="Times New Roman" w:hAnsi="Times New Roman" w:cs="Times New Roman"/>
          <w:sz w:val="24"/>
          <w:szCs w:val="24"/>
          <w:lang w:eastAsia="hr-HR"/>
        </w:rPr>
        <w:t xml:space="preserve"> </w:t>
      </w:r>
      <w:r w:rsidR="0038341D" w:rsidRPr="00D15384">
        <w:rPr>
          <w:rFonts w:ascii="Times New Roman" w:eastAsia="Times New Roman" w:hAnsi="Times New Roman" w:cs="Times New Roman"/>
          <w:sz w:val="24"/>
          <w:szCs w:val="24"/>
          <w:lang w:eastAsia="hr-HR"/>
        </w:rPr>
        <w:t>planirani</w:t>
      </w:r>
      <w:r w:rsidR="00E72EA8" w:rsidRPr="00D15384">
        <w:rPr>
          <w:rFonts w:ascii="Times New Roman" w:eastAsia="Times New Roman" w:hAnsi="Times New Roman" w:cs="Times New Roman"/>
          <w:sz w:val="24"/>
          <w:szCs w:val="24"/>
          <w:lang w:eastAsia="hr-HR"/>
        </w:rPr>
        <w:t xml:space="preserve"> su</w:t>
      </w:r>
      <w:r w:rsidR="0038341D" w:rsidRPr="00D15384">
        <w:rPr>
          <w:rFonts w:ascii="Times New Roman" w:eastAsia="Times New Roman" w:hAnsi="Times New Roman" w:cs="Times New Roman"/>
          <w:sz w:val="24"/>
          <w:szCs w:val="24"/>
          <w:lang w:eastAsia="hr-HR"/>
        </w:rPr>
        <w:t xml:space="preserve"> </w:t>
      </w:r>
      <w:r w:rsidR="00D15384" w:rsidRPr="00D15384">
        <w:rPr>
          <w:rFonts w:ascii="Times New Roman" w:eastAsia="Times New Roman" w:hAnsi="Times New Roman" w:cs="Times New Roman"/>
          <w:sz w:val="24"/>
          <w:szCs w:val="24"/>
          <w:lang w:eastAsia="hr-HR"/>
        </w:rPr>
        <w:t>u iznosu od 38</w:t>
      </w:r>
      <w:r w:rsidR="00E72EA8" w:rsidRPr="00D15384">
        <w:rPr>
          <w:rFonts w:ascii="Times New Roman" w:eastAsia="Times New Roman" w:hAnsi="Times New Roman" w:cs="Times New Roman"/>
          <w:sz w:val="24"/>
          <w:szCs w:val="24"/>
          <w:lang w:eastAsia="hr-HR"/>
        </w:rPr>
        <w:t>.000</w:t>
      </w:r>
      <w:r w:rsidR="00D15384" w:rsidRPr="00D15384">
        <w:rPr>
          <w:rFonts w:ascii="Times New Roman" w:eastAsia="Times New Roman" w:hAnsi="Times New Roman" w:cs="Times New Roman"/>
          <w:sz w:val="24"/>
          <w:szCs w:val="24"/>
          <w:lang w:eastAsia="hr-HR"/>
        </w:rPr>
        <w:t>,00 eura</w:t>
      </w:r>
      <w:r w:rsidR="00EC6D79" w:rsidRPr="00D15384">
        <w:rPr>
          <w:rFonts w:ascii="Times New Roman" w:eastAsia="Times New Roman" w:hAnsi="Times New Roman" w:cs="Times New Roman"/>
          <w:sz w:val="24"/>
          <w:szCs w:val="24"/>
          <w:lang w:eastAsia="hr-HR"/>
        </w:rPr>
        <w:t xml:space="preserve"> (izvor financiranja 31)</w:t>
      </w:r>
      <w:r w:rsidR="00160BFA" w:rsidRPr="00D15384">
        <w:rPr>
          <w:rFonts w:ascii="Times New Roman" w:eastAsia="Times New Roman" w:hAnsi="Times New Roman" w:cs="Times New Roman"/>
          <w:sz w:val="24"/>
          <w:szCs w:val="24"/>
          <w:lang w:eastAsia="hr-HR"/>
        </w:rPr>
        <w:t xml:space="preserve">, </w:t>
      </w:r>
      <w:r w:rsidR="00E72EA8" w:rsidRPr="00D15384">
        <w:rPr>
          <w:rFonts w:ascii="Times New Roman" w:eastAsia="Times New Roman" w:hAnsi="Times New Roman" w:cs="Times New Roman"/>
          <w:sz w:val="24"/>
          <w:szCs w:val="24"/>
          <w:lang w:eastAsia="hr-HR"/>
        </w:rPr>
        <w:t xml:space="preserve">odnose </w:t>
      </w:r>
      <w:r w:rsidR="009A3260" w:rsidRPr="00D15384">
        <w:rPr>
          <w:rFonts w:ascii="Times New Roman" w:eastAsia="Times New Roman" w:hAnsi="Times New Roman" w:cs="Times New Roman"/>
          <w:sz w:val="24"/>
          <w:szCs w:val="24"/>
          <w:lang w:eastAsia="hr-HR"/>
        </w:rPr>
        <w:t>se</w:t>
      </w:r>
      <w:r w:rsidR="00E72EA8" w:rsidRPr="00D15384">
        <w:rPr>
          <w:rFonts w:ascii="Times New Roman" w:eastAsia="Times New Roman" w:hAnsi="Times New Roman" w:cs="Times New Roman"/>
          <w:sz w:val="24"/>
          <w:szCs w:val="24"/>
          <w:lang w:eastAsia="hr-HR"/>
        </w:rPr>
        <w:t xml:space="preserve"> na </w:t>
      </w:r>
      <w:r w:rsidR="009A3260" w:rsidRPr="00D15384">
        <w:rPr>
          <w:rFonts w:ascii="Times New Roman" w:eastAsia="Times New Roman" w:hAnsi="Times New Roman" w:cs="Times New Roman"/>
          <w:sz w:val="24"/>
          <w:szCs w:val="24"/>
          <w:lang w:eastAsia="hr-HR"/>
        </w:rPr>
        <w:t>prihode po osnovi zakupa poslovnih prostora</w:t>
      </w:r>
      <w:r w:rsidR="00160BFA" w:rsidRPr="00D15384">
        <w:rPr>
          <w:rFonts w:ascii="Times New Roman" w:eastAsia="Times New Roman" w:hAnsi="Times New Roman" w:cs="Times New Roman"/>
          <w:sz w:val="24"/>
          <w:szCs w:val="24"/>
          <w:lang w:eastAsia="hr-HR"/>
        </w:rPr>
        <w:t xml:space="preserve"> i kod navedenih prihoda nije došlo do promjene. U toj skupini nalaze se i prihodi od donacija</w:t>
      </w:r>
      <w:r w:rsidR="00BA73F3" w:rsidRPr="00D15384">
        <w:rPr>
          <w:rFonts w:ascii="Times New Roman" w:eastAsia="Times New Roman" w:hAnsi="Times New Roman" w:cs="Times New Roman"/>
          <w:sz w:val="24"/>
          <w:szCs w:val="24"/>
          <w:lang w:eastAsia="hr-HR"/>
        </w:rPr>
        <w:t xml:space="preserve"> koji su uvršteni u I. Izmjene i dopune F</w:t>
      </w:r>
      <w:r w:rsidR="00D15384" w:rsidRPr="00D15384">
        <w:rPr>
          <w:rFonts w:ascii="Times New Roman" w:eastAsia="Times New Roman" w:hAnsi="Times New Roman" w:cs="Times New Roman"/>
          <w:sz w:val="24"/>
          <w:szCs w:val="24"/>
          <w:lang w:eastAsia="hr-HR"/>
        </w:rPr>
        <w:t>inancijskog plana u iznosu od 2.596</w:t>
      </w:r>
      <w:r w:rsidR="00BA73F3" w:rsidRPr="00D15384">
        <w:rPr>
          <w:rFonts w:ascii="Times New Roman" w:eastAsia="Times New Roman" w:hAnsi="Times New Roman" w:cs="Times New Roman"/>
          <w:sz w:val="24"/>
          <w:szCs w:val="24"/>
          <w:lang w:eastAsia="hr-HR"/>
        </w:rPr>
        <w:t xml:space="preserve">,00 </w:t>
      </w:r>
      <w:r w:rsidR="00D15384" w:rsidRPr="00D15384">
        <w:rPr>
          <w:rFonts w:ascii="Times New Roman" w:eastAsia="Times New Roman" w:hAnsi="Times New Roman" w:cs="Times New Roman"/>
          <w:sz w:val="24"/>
          <w:szCs w:val="24"/>
          <w:lang w:eastAsia="hr-HR"/>
        </w:rPr>
        <w:t xml:space="preserve">eura, a odnose se na tekuće </w:t>
      </w:r>
      <w:r w:rsidR="00800896" w:rsidRPr="00D15384">
        <w:rPr>
          <w:rFonts w:ascii="Times New Roman" w:eastAsia="Times New Roman" w:hAnsi="Times New Roman" w:cs="Times New Roman"/>
          <w:sz w:val="24"/>
          <w:szCs w:val="24"/>
          <w:lang w:eastAsia="hr-HR"/>
        </w:rPr>
        <w:t>don</w:t>
      </w:r>
      <w:r w:rsidR="00D15384" w:rsidRPr="00D15384">
        <w:rPr>
          <w:rFonts w:ascii="Times New Roman" w:eastAsia="Times New Roman" w:hAnsi="Times New Roman" w:cs="Times New Roman"/>
          <w:sz w:val="24"/>
          <w:szCs w:val="24"/>
          <w:lang w:eastAsia="hr-HR"/>
        </w:rPr>
        <w:t xml:space="preserve">acije od </w:t>
      </w:r>
      <w:r w:rsidR="00800896" w:rsidRPr="00D15384">
        <w:rPr>
          <w:rFonts w:ascii="Times New Roman" w:eastAsia="Times New Roman" w:hAnsi="Times New Roman" w:cs="Times New Roman"/>
          <w:sz w:val="24"/>
          <w:szCs w:val="24"/>
          <w:lang w:eastAsia="hr-HR"/>
        </w:rPr>
        <w:t>trgovačkih druš</w:t>
      </w:r>
      <w:r w:rsidR="00D15384" w:rsidRPr="00D15384">
        <w:rPr>
          <w:rFonts w:ascii="Times New Roman" w:eastAsia="Times New Roman" w:hAnsi="Times New Roman" w:cs="Times New Roman"/>
          <w:sz w:val="24"/>
          <w:szCs w:val="24"/>
          <w:lang w:eastAsia="hr-HR"/>
        </w:rPr>
        <w:t>tava (</w:t>
      </w:r>
      <w:r w:rsidR="00800896" w:rsidRPr="00D15384">
        <w:rPr>
          <w:rFonts w:ascii="Times New Roman" w:eastAsia="Times New Roman" w:hAnsi="Times New Roman" w:cs="Times New Roman"/>
          <w:sz w:val="24"/>
          <w:szCs w:val="24"/>
          <w:lang w:eastAsia="hr-HR"/>
        </w:rPr>
        <w:t>rukavice i ostale h</w:t>
      </w:r>
      <w:r w:rsidR="00D15384" w:rsidRPr="00D15384">
        <w:rPr>
          <w:rFonts w:ascii="Times New Roman" w:eastAsia="Times New Roman" w:hAnsi="Times New Roman" w:cs="Times New Roman"/>
          <w:sz w:val="24"/>
          <w:szCs w:val="24"/>
          <w:lang w:eastAsia="hr-HR"/>
        </w:rPr>
        <w:t>igijenske potrepštine)</w:t>
      </w:r>
      <w:r w:rsidR="00597A3E" w:rsidRPr="00D15384">
        <w:rPr>
          <w:rFonts w:ascii="Times New Roman" w:eastAsia="Times New Roman" w:hAnsi="Times New Roman" w:cs="Times New Roman"/>
          <w:sz w:val="24"/>
          <w:szCs w:val="24"/>
          <w:lang w:eastAsia="hr-HR"/>
        </w:rPr>
        <w:t>.</w:t>
      </w:r>
    </w:p>
    <w:p w:rsidR="00691E32" w:rsidRDefault="00691E32" w:rsidP="00306E07">
      <w:pPr>
        <w:spacing w:after="120"/>
        <w:ind w:firstLine="284"/>
        <w:jc w:val="both"/>
        <w:rPr>
          <w:rFonts w:ascii="Times New Roman" w:eastAsia="Times New Roman" w:hAnsi="Times New Roman" w:cs="Times New Roman"/>
          <w:sz w:val="24"/>
          <w:szCs w:val="24"/>
          <w:lang w:eastAsia="hr-HR"/>
        </w:rPr>
      </w:pPr>
      <w:r w:rsidRPr="00B80C47">
        <w:rPr>
          <w:rFonts w:ascii="Times New Roman" w:eastAsia="Times New Roman" w:hAnsi="Times New Roman" w:cs="Times New Roman"/>
          <w:sz w:val="24"/>
          <w:szCs w:val="24"/>
          <w:lang w:eastAsia="hr-HR"/>
        </w:rPr>
        <w:lastRenderedPageBreak/>
        <w:t>Prihodi iz nadležnog proračuna</w:t>
      </w:r>
      <w:r w:rsidR="00C64769" w:rsidRPr="00B80C47">
        <w:rPr>
          <w:rFonts w:ascii="Times New Roman" w:eastAsia="Times New Roman" w:hAnsi="Times New Roman" w:cs="Times New Roman"/>
          <w:sz w:val="24"/>
          <w:szCs w:val="24"/>
          <w:lang w:eastAsia="hr-HR"/>
        </w:rPr>
        <w:t xml:space="preserve"> bili su</w:t>
      </w:r>
      <w:r w:rsidR="00326163" w:rsidRPr="00B80C47">
        <w:rPr>
          <w:rFonts w:ascii="Times New Roman" w:eastAsia="Times New Roman" w:hAnsi="Times New Roman" w:cs="Times New Roman"/>
          <w:sz w:val="24"/>
          <w:szCs w:val="24"/>
          <w:lang w:eastAsia="hr-HR"/>
        </w:rPr>
        <w:t xml:space="preserve"> </w:t>
      </w:r>
      <w:r w:rsidR="00782886" w:rsidRPr="00B80C47">
        <w:rPr>
          <w:rFonts w:ascii="Times New Roman" w:eastAsia="Times New Roman" w:hAnsi="Times New Roman" w:cs="Times New Roman"/>
          <w:sz w:val="24"/>
          <w:szCs w:val="24"/>
          <w:lang w:eastAsia="hr-HR"/>
        </w:rPr>
        <w:t>planirani</w:t>
      </w:r>
      <w:r w:rsidR="00C64769" w:rsidRPr="00B80C47">
        <w:rPr>
          <w:rFonts w:ascii="Times New Roman" w:eastAsia="Times New Roman" w:hAnsi="Times New Roman" w:cs="Times New Roman"/>
          <w:sz w:val="24"/>
          <w:szCs w:val="24"/>
          <w:lang w:eastAsia="hr-HR"/>
        </w:rPr>
        <w:t xml:space="preserve"> </w:t>
      </w:r>
      <w:r w:rsidRPr="00B80C47">
        <w:rPr>
          <w:rFonts w:ascii="Times New Roman" w:eastAsia="Times New Roman" w:hAnsi="Times New Roman" w:cs="Times New Roman"/>
          <w:sz w:val="24"/>
          <w:szCs w:val="24"/>
          <w:lang w:eastAsia="hr-HR"/>
        </w:rPr>
        <w:t xml:space="preserve">u iznosu od </w:t>
      </w:r>
      <w:r w:rsidR="00B80C47" w:rsidRPr="00B80C47">
        <w:rPr>
          <w:rFonts w:ascii="Times New Roman" w:eastAsia="Times New Roman" w:hAnsi="Times New Roman" w:cs="Times New Roman"/>
          <w:sz w:val="24"/>
          <w:szCs w:val="24"/>
          <w:lang w:eastAsia="hr-HR"/>
        </w:rPr>
        <w:t>1.197.635,00 eura</w:t>
      </w:r>
      <w:r w:rsidRPr="00B80C47">
        <w:rPr>
          <w:rFonts w:ascii="Times New Roman" w:eastAsia="Times New Roman" w:hAnsi="Times New Roman" w:cs="Times New Roman"/>
          <w:sz w:val="24"/>
          <w:szCs w:val="24"/>
          <w:lang w:eastAsia="hr-HR"/>
        </w:rPr>
        <w:t>,</w:t>
      </w:r>
      <w:r w:rsidR="00C64769" w:rsidRPr="00B80C47">
        <w:rPr>
          <w:rFonts w:ascii="Times New Roman" w:eastAsia="Times New Roman" w:hAnsi="Times New Roman" w:cs="Times New Roman"/>
          <w:sz w:val="24"/>
          <w:szCs w:val="24"/>
          <w:lang w:eastAsia="hr-HR"/>
        </w:rPr>
        <w:t xml:space="preserve"> a odnosili su</w:t>
      </w:r>
      <w:r w:rsidRPr="00B80C47">
        <w:rPr>
          <w:rFonts w:ascii="Times New Roman" w:eastAsia="Times New Roman" w:hAnsi="Times New Roman" w:cs="Times New Roman"/>
          <w:sz w:val="24"/>
          <w:szCs w:val="24"/>
          <w:lang w:eastAsia="hr-HR"/>
        </w:rPr>
        <w:t xml:space="preserve"> se na prihode iz župan</w:t>
      </w:r>
      <w:r w:rsidR="00B80C47" w:rsidRPr="00B80C47">
        <w:rPr>
          <w:rFonts w:ascii="Times New Roman" w:eastAsia="Times New Roman" w:hAnsi="Times New Roman" w:cs="Times New Roman"/>
          <w:sz w:val="24"/>
          <w:szCs w:val="24"/>
          <w:lang w:eastAsia="hr-HR"/>
        </w:rPr>
        <w:t>ijskog proračuna u iznosu od 582</w:t>
      </w:r>
      <w:r w:rsidR="00326163" w:rsidRPr="00B80C47">
        <w:rPr>
          <w:rFonts w:ascii="Times New Roman" w:eastAsia="Times New Roman" w:hAnsi="Times New Roman" w:cs="Times New Roman"/>
          <w:sz w:val="24"/>
          <w:szCs w:val="24"/>
          <w:lang w:eastAsia="hr-HR"/>
        </w:rPr>
        <w:t>.95</w:t>
      </w:r>
      <w:r w:rsidR="00B80C47" w:rsidRPr="00B80C47">
        <w:rPr>
          <w:rFonts w:ascii="Times New Roman" w:eastAsia="Times New Roman" w:hAnsi="Times New Roman" w:cs="Times New Roman"/>
          <w:sz w:val="24"/>
          <w:szCs w:val="24"/>
          <w:lang w:eastAsia="hr-HR"/>
        </w:rPr>
        <w:t>6,00 eura</w:t>
      </w:r>
      <w:r w:rsidR="00EC6D79" w:rsidRPr="00B80C47">
        <w:rPr>
          <w:rFonts w:ascii="Times New Roman" w:eastAsia="Times New Roman" w:hAnsi="Times New Roman" w:cs="Times New Roman"/>
          <w:sz w:val="24"/>
          <w:szCs w:val="24"/>
          <w:lang w:eastAsia="hr-HR"/>
        </w:rPr>
        <w:t xml:space="preserve"> (izvor financiranja 11)</w:t>
      </w:r>
      <w:r w:rsidRPr="00B80C47">
        <w:rPr>
          <w:rFonts w:ascii="Times New Roman" w:eastAsia="Times New Roman" w:hAnsi="Times New Roman" w:cs="Times New Roman"/>
          <w:sz w:val="24"/>
          <w:szCs w:val="24"/>
          <w:lang w:eastAsia="hr-HR"/>
        </w:rPr>
        <w:t xml:space="preserve"> i decentral</w:t>
      </w:r>
      <w:r w:rsidR="00B80C47" w:rsidRPr="00B80C47">
        <w:rPr>
          <w:rFonts w:ascii="Times New Roman" w:eastAsia="Times New Roman" w:hAnsi="Times New Roman" w:cs="Times New Roman"/>
          <w:sz w:val="24"/>
          <w:szCs w:val="24"/>
          <w:lang w:eastAsia="hr-HR"/>
        </w:rPr>
        <w:t>izirana sredstva u iznosu od 614.679,00 eura</w:t>
      </w:r>
      <w:r w:rsidR="00EC6D79" w:rsidRPr="00B80C47">
        <w:rPr>
          <w:rFonts w:ascii="Times New Roman" w:eastAsia="Times New Roman" w:hAnsi="Times New Roman" w:cs="Times New Roman"/>
          <w:sz w:val="24"/>
          <w:szCs w:val="24"/>
          <w:lang w:eastAsia="hr-HR"/>
        </w:rPr>
        <w:t xml:space="preserve"> (izvor financiranja 44</w:t>
      </w:r>
      <w:r w:rsidR="00EC6D79" w:rsidRPr="00F15732">
        <w:rPr>
          <w:rFonts w:ascii="Times New Roman" w:eastAsia="Times New Roman" w:hAnsi="Times New Roman" w:cs="Times New Roman"/>
          <w:sz w:val="24"/>
          <w:szCs w:val="24"/>
          <w:lang w:eastAsia="hr-HR"/>
        </w:rPr>
        <w:t>)</w:t>
      </w:r>
      <w:r w:rsidRPr="00F15732">
        <w:rPr>
          <w:rFonts w:ascii="Times New Roman" w:eastAsia="Times New Roman" w:hAnsi="Times New Roman" w:cs="Times New Roman"/>
          <w:sz w:val="24"/>
          <w:szCs w:val="24"/>
          <w:lang w:eastAsia="hr-HR"/>
        </w:rPr>
        <w:t>.</w:t>
      </w:r>
      <w:r w:rsidR="003D6C3C" w:rsidRPr="00F15732">
        <w:rPr>
          <w:rFonts w:ascii="Times New Roman" w:eastAsia="Times New Roman" w:hAnsi="Times New Roman" w:cs="Times New Roman"/>
          <w:sz w:val="24"/>
          <w:szCs w:val="24"/>
          <w:lang w:eastAsia="hr-HR"/>
        </w:rPr>
        <w:t xml:space="preserve"> Izvor financiranja 11 u I. Izmjenama i dop</w:t>
      </w:r>
      <w:r w:rsidR="00B80C47" w:rsidRPr="00F15732">
        <w:rPr>
          <w:rFonts w:ascii="Times New Roman" w:eastAsia="Times New Roman" w:hAnsi="Times New Roman" w:cs="Times New Roman"/>
          <w:sz w:val="24"/>
          <w:szCs w:val="24"/>
          <w:lang w:eastAsia="hr-HR"/>
        </w:rPr>
        <w:t>unama Financijskog plana za 2025. godinu ostao</w:t>
      </w:r>
      <w:r w:rsidR="003D6C3C" w:rsidRPr="00F15732">
        <w:rPr>
          <w:rFonts w:ascii="Times New Roman" w:eastAsia="Times New Roman" w:hAnsi="Times New Roman" w:cs="Times New Roman"/>
          <w:sz w:val="24"/>
          <w:szCs w:val="24"/>
          <w:lang w:eastAsia="hr-HR"/>
        </w:rPr>
        <w:t xml:space="preserve"> je</w:t>
      </w:r>
      <w:r w:rsidR="00B80C47" w:rsidRPr="00F15732">
        <w:rPr>
          <w:rFonts w:ascii="Times New Roman" w:eastAsia="Times New Roman" w:hAnsi="Times New Roman" w:cs="Times New Roman"/>
          <w:sz w:val="24"/>
          <w:szCs w:val="24"/>
          <w:lang w:eastAsia="hr-HR"/>
        </w:rPr>
        <w:t xml:space="preserve"> nepromijenjen. No, kako je Varaždinska županija na izvoru financiranja 44 u 2024. godini ostvarila višak u</w:t>
      </w:r>
      <w:r w:rsidR="00F15732">
        <w:rPr>
          <w:rFonts w:ascii="Times New Roman" w:eastAsia="Times New Roman" w:hAnsi="Times New Roman" w:cs="Times New Roman"/>
          <w:sz w:val="24"/>
          <w:szCs w:val="24"/>
          <w:lang w:eastAsia="hr-HR"/>
        </w:rPr>
        <w:t xml:space="preserve"> iznosu od 77.112,44</w:t>
      </w:r>
      <w:r w:rsidR="00B80C47" w:rsidRPr="00F15732">
        <w:rPr>
          <w:rFonts w:ascii="Times New Roman" w:eastAsia="Times New Roman" w:hAnsi="Times New Roman" w:cs="Times New Roman"/>
          <w:sz w:val="24"/>
          <w:szCs w:val="24"/>
          <w:lang w:eastAsia="hr-HR"/>
        </w:rPr>
        <w:t xml:space="preserve"> eura, navedeni višak je </w:t>
      </w:r>
      <w:r w:rsidR="00B80C47" w:rsidRPr="00F15732">
        <w:rPr>
          <w:rFonts w:ascii="Times New Roman" w:hAnsi="Times New Roman" w:cs="Times New Roman"/>
          <w:sz w:val="24"/>
          <w:szCs w:val="24"/>
        </w:rPr>
        <w:t xml:space="preserve">sukladno Odluci o raspodjeli rezultata Varaždinske županije za 2024. </w:t>
      </w:r>
      <w:r w:rsidR="00F15732">
        <w:rPr>
          <w:rFonts w:ascii="Times New Roman" w:hAnsi="Times New Roman" w:cs="Times New Roman"/>
          <w:sz w:val="24"/>
          <w:szCs w:val="24"/>
        </w:rPr>
        <w:t>g</w:t>
      </w:r>
      <w:r w:rsidR="00B80C47" w:rsidRPr="00F15732">
        <w:rPr>
          <w:rFonts w:ascii="Times New Roman" w:hAnsi="Times New Roman" w:cs="Times New Roman"/>
          <w:sz w:val="24"/>
          <w:szCs w:val="24"/>
        </w:rPr>
        <w:t xml:space="preserve">odinu </w:t>
      </w:r>
      <w:r w:rsidR="00B80C47" w:rsidRPr="00F15732">
        <w:rPr>
          <w:rFonts w:ascii="Times New Roman" w:eastAsia="Times New Roman" w:hAnsi="Times New Roman" w:cs="Times New Roman"/>
          <w:sz w:val="24"/>
          <w:szCs w:val="24"/>
          <w:lang w:eastAsia="hr-HR"/>
        </w:rPr>
        <w:t>I. Izmjenama i dopunama Financijskog plana za 2025. godinu</w:t>
      </w:r>
      <w:r w:rsidR="00B80C47" w:rsidRPr="00F15732">
        <w:rPr>
          <w:rFonts w:ascii="Times New Roman" w:hAnsi="Times New Roman" w:cs="Times New Roman"/>
          <w:sz w:val="24"/>
          <w:szCs w:val="24"/>
        </w:rPr>
        <w:t xml:space="preserve"> prenesen Domu</w:t>
      </w:r>
      <w:r w:rsidR="00B80C47" w:rsidRPr="000162AB">
        <w:rPr>
          <w:rFonts w:ascii="Times New Roman" w:hAnsi="Times New Roman" w:cs="Times New Roman"/>
          <w:sz w:val="24"/>
          <w:szCs w:val="24"/>
        </w:rPr>
        <w:t>.</w:t>
      </w:r>
      <w:r w:rsidR="00306E07" w:rsidRPr="000162AB">
        <w:rPr>
          <w:rFonts w:ascii="Times New Roman" w:hAnsi="Times New Roman" w:cs="Times New Roman"/>
          <w:sz w:val="24"/>
          <w:szCs w:val="24"/>
        </w:rPr>
        <w:t xml:space="preserve"> Tako je i</w:t>
      </w:r>
      <w:r w:rsidR="00FC6F7B" w:rsidRPr="000162AB">
        <w:rPr>
          <w:rFonts w:ascii="Times New Roman" w:eastAsia="Times New Roman" w:hAnsi="Times New Roman" w:cs="Times New Roman"/>
          <w:sz w:val="24"/>
          <w:szCs w:val="24"/>
          <w:lang w:eastAsia="hr-HR"/>
        </w:rPr>
        <w:t>zvor financiranja 44</w:t>
      </w:r>
      <w:r w:rsidR="00BC3235" w:rsidRPr="000162AB">
        <w:rPr>
          <w:rFonts w:ascii="Times New Roman" w:eastAsia="Times New Roman" w:hAnsi="Times New Roman" w:cs="Times New Roman"/>
          <w:sz w:val="24"/>
          <w:szCs w:val="24"/>
          <w:lang w:eastAsia="hr-HR"/>
        </w:rPr>
        <w:t xml:space="preserve"> u I. Izmjenama i dopunama Financijskog plana </w:t>
      </w:r>
      <w:r w:rsidR="00306E07" w:rsidRPr="000162AB">
        <w:rPr>
          <w:rFonts w:ascii="Times New Roman" w:eastAsia="Times New Roman" w:hAnsi="Times New Roman" w:cs="Times New Roman"/>
          <w:sz w:val="24"/>
          <w:szCs w:val="24"/>
          <w:lang w:eastAsia="hr-HR"/>
        </w:rPr>
        <w:t>za 2025</w:t>
      </w:r>
      <w:r w:rsidR="00BC3235" w:rsidRPr="000162AB">
        <w:rPr>
          <w:rFonts w:ascii="Times New Roman" w:eastAsia="Times New Roman" w:hAnsi="Times New Roman" w:cs="Times New Roman"/>
          <w:sz w:val="24"/>
          <w:szCs w:val="24"/>
          <w:lang w:eastAsia="hr-HR"/>
        </w:rPr>
        <w:t xml:space="preserve">. godinu </w:t>
      </w:r>
      <w:r w:rsidR="00306E07" w:rsidRPr="000162AB">
        <w:rPr>
          <w:rFonts w:ascii="Times New Roman" w:eastAsia="Times New Roman" w:hAnsi="Times New Roman" w:cs="Times New Roman"/>
          <w:sz w:val="24"/>
          <w:szCs w:val="24"/>
          <w:lang w:eastAsia="hr-HR"/>
        </w:rPr>
        <w:t xml:space="preserve">povećan </w:t>
      </w:r>
      <w:r w:rsidR="003D6C3C" w:rsidRPr="000162AB">
        <w:rPr>
          <w:rFonts w:ascii="Times New Roman" w:eastAsia="Times New Roman" w:hAnsi="Times New Roman" w:cs="Times New Roman"/>
          <w:sz w:val="24"/>
          <w:szCs w:val="24"/>
          <w:lang w:eastAsia="hr-HR"/>
        </w:rPr>
        <w:t>za</w:t>
      </w:r>
      <w:r w:rsidR="00306E07" w:rsidRPr="000162AB">
        <w:rPr>
          <w:rFonts w:ascii="Times New Roman" w:eastAsia="Times New Roman" w:hAnsi="Times New Roman" w:cs="Times New Roman"/>
          <w:sz w:val="24"/>
          <w:szCs w:val="24"/>
          <w:lang w:eastAsia="hr-HR"/>
        </w:rPr>
        <w:t xml:space="preserve"> 77.113,00 eura te još za 133.738,00 eura za koliko su povećana decentralizirana sredstva što </w:t>
      </w:r>
      <w:r w:rsidR="00C860A0" w:rsidRPr="000162AB">
        <w:rPr>
          <w:rFonts w:ascii="Times New Roman" w:eastAsia="Times New Roman" w:hAnsi="Times New Roman" w:cs="Times New Roman"/>
          <w:sz w:val="24"/>
          <w:szCs w:val="24"/>
          <w:lang w:eastAsia="hr-HR"/>
        </w:rPr>
        <w:t>je bilo vidljivo tek nakon donošenja Odluke o minimalnim financijskim standardima, kriterijima i mjerilima za decentralizirano financiranj</w:t>
      </w:r>
      <w:r w:rsidR="00306E07" w:rsidRPr="000162AB">
        <w:rPr>
          <w:rFonts w:ascii="Times New Roman" w:eastAsia="Times New Roman" w:hAnsi="Times New Roman" w:cs="Times New Roman"/>
          <w:sz w:val="24"/>
          <w:szCs w:val="24"/>
          <w:lang w:eastAsia="hr-HR"/>
        </w:rPr>
        <w:t>e domova za starije osobe u 2025</w:t>
      </w:r>
      <w:r w:rsidR="00C860A0" w:rsidRPr="000162AB">
        <w:rPr>
          <w:rFonts w:ascii="Times New Roman" w:eastAsia="Times New Roman" w:hAnsi="Times New Roman" w:cs="Times New Roman"/>
          <w:sz w:val="24"/>
          <w:szCs w:val="24"/>
          <w:lang w:eastAsia="hr-HR"/>
        </w:rPr>
        <w:t xml:space="preserve">. </w:t>
      </w:r>
      <w:r w:rsidR="00306E07" w:rsidRPr="000162AB">
        <w:rPr>
          <w:rFonts w:ascii="Times New Roman" w:eastAsia="Times New Roman" w:hAnsi="Times New Roman" w:cs="Times New Roman"/>
          <w:sz w:val="24"/>
          <w:szCs w:val="24"/>
          <w:lang w:eastAsia="hr-HR"/>
        </w:rPr>
        <w:t>g</w:t>
      </w:r>
      <w:r w:rsidR="00C860A0" w:rsidRPr="000162AB">
        <w:rPr>
          <w:rFonts w:ascii="Times New Roman" w:eastAsia="Times New Roman" w:hAnsi="Times New Roman" w:cs="Times New Roman"/>
          <w:sz w:val="24"/>
          <w:szCs w:val="24"/>
          <w:lang w:eastAsia="hr-HR"/>
        </w:rPr>
        <w:t>odini</w:t>
      </w:r>
      <w:r w:rsidR="00306E07" w:rsidRPr="000162AB">
        <w:rPr>
          <w:rFonts w:ascii="Times New Roman" w:eastAsia="Times New Roman" w:hAnsi="Times New Roman" w:cs="Times New Roman"/>
          <w:sz w:val="24"/>
          <w:szCs w:val="24"/>
          <w:lang w:eastAsia="hr-HR"/>
        </w:rPr>
        <w:t xml:space="preserve"> koja je objavljena u siječnju 2025. godine.</w:t>
      </w:r>
      <w:r w:rsidR="000162AB" w:rsidRPr="000162AB">
        <w:rPr>
          <w:rFonts w:ascii="Times New Roman" w:eastAsia="Times New Roman" w:hAnsi="Times New Roman" w:cs="Times New Roman"/>
          <w:sz w:val="24"/>
          <w:szCs w:val="24"/>
          <w:lang w:eastAsia="hr-HR"/>
        </w:rPr>
        <w:t xml:space="preserve"> Dakle, izvor financiranja 44 ukupno je povećan za 210.851,00 eura.</w:t>
      </w:r>
    </w:p>
    <w:p w:rsidR="000162AB" w:rsidRPr="000162AB" w:rsidRDefault="000162AB" w:rsidP="00306E07">
      <w:pPr>
        <w:spacing w:after="120"/>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Ostali prihodi nisu planirani u Financijskom planu za 2025. godinu već su dodani u </w:t>
      </w:r>
      <w:r w:rsidRPr="00F15732">
        <w:rPr>
          <w:rFonts w:ascii="Times New Roman" w:eastAsia="Times New Roman" w:hAnsi="Times New Roman" w:cs="Times New Roman"/>
          <w:sz w:val="24"/>
          <w:szCs w:val="24"/>
          <w:lang w:eastAsia="hr-HR"/>
        </w:rPr>
        <w:t xml:space="preserve">I. Izmjenama i dopunama Financijskog plana za 2025. </w:t>
      </w:r>
      <w:r>
        <w:rPr>
          <w:rFonts w:ascii="Times New Roman" w:eastAsia="Times New Roman" w:hAnsi="Times New Roman" w:cs="Times New Roman"/>
          <w:sz w:val="24"/>
          <w:szCs w:val="24"/>
          <w:lang w:eastAsia="hr-HR"/>
        </w:rPr>
        <w:t>g</w:t>
      </w:r>
      <w:r w:rsidRPr="00F15732">
        <w:rPr>
          <w:rFonts w:ascii="Times New Roman" w:eastAsia="Times New Roman" w:hAnsi="Times New Roman" w:cs="Times New Roman"/>
          <w:sz w:val="24"/>
          <w:szCs w:val="24"/>
          <w:lang w:eastAsia="hr-HR"/>
        </w:rPr>
        <w:t>odinu</w:t>
      </w:r>
      <w:r>
        <w:rPr>
          <w:rFonts w:ascii="Times New Roman" w:eastAsia="Times New Roman" w:hAnsi="Times New Roman" w:cs="Times New Roman"/>
          <w:sz w:val="24"/>
          <w:szCs w:val="24"/>
          <w:lang w:eastAsia="hr-HR"/>
        </w:rPr>
        <w:t xml:space="preserve"> u iznosu od 735,00 eura, a odnose se na </w:t>
      </w:r>
      <w:r w:rsidR="001562DC">
        <w:rPr>
          <w:rFonts w:ascii="Times New Roman" w:eastAsia="Times New Roman" w:hAnsi="Times New Roman" w:cs="Times New Roman"/>
          <w:sz w:val="24"/>
          <w:szCs w:val="24"/>
          <w:lang w:eastAsia="hr-HR"/>
        </w:rPr>
        <w:t xml:space="preserve">naslijeđenu imovinu temeljem Rješenja o nasljeđivanju </w:t>
      </w:r>
      <w:r w:rsidR="001562DC" w:rsidRPr="001562DC">
        <w:rPr>
          <w:rFonts w:ascii="Times New Roman" w:eastAsia="Times New Roman" w:hAnsi="Times New Roman" w:cs="Times New Roman"/>
          <w:sz w:val="24"/>
          <w:szCs w:val="24"/>
          <w:lang w:eastAsia="hr-HR"/>
        </w:rPr>
        <w:t>kojim je određeno da ostavinsku imovinu iza pok. Ignaca Kudeljnjaka u cijelosti nasljeđuje Dom za starije i nemoćne o</w:t>
      </w:r>
      <w:r w:rsidR="001562DC">
        <w:rPr>
          <w:rFonts w:ascii="Times New Roman" w:eastAsia="Times New Roman" w:hAnsi="Times New Roman" w:cs="Times New Roman"/>
          <w:sz w:val="24"/>
          <w:szCs w:val="24"/>
          <w:lang w:eastAsia="hr-HR"/>
        </w:rPr>
        <w:t>sobe Varaždin. Do sada</w:t>
      </w:r>
      <w:r w:rsidR="001562DC" w:rsidRPr="001562DC">
        <w:rPr>
          <w:rFonts w:ascii="Times New Roman" w:eastAsia="Times New Roman" w:hAnsi="Times New Roman" w:cs="Times New Roman"/>
          <w:sz w:val="24"/>
          <w:szCs w:val="24"/>
          <w:lang w:eastAsia="hr-HR"/>
        </w:rPr>
        <w:t xml:space="preserve"> je</w:t>
      </w:r>
      <w:r w:rsidR="001562DC">
        <w:rPr>
          <w:rFonts w:ascii="Times New Roman" w:eastAsia="Times New Roman" w:hAnsi="Times New Roman" w:cs="Times New Roman"/>
          <w:sz w:val="24"/>
          <w:szCs w:val="24"/>
          <w:lang w:eastAsia="hr-HR"/>
        </w:rPr>
        <w:t xml:space="preserve"> od strane HZMO-a uplaćena zadnja mirovina u gore navedenom iznosu</w:t>
      </w:r>
      <w:r w:rsidR="001562DC" w:rsidRPr="001562DC">
        <w:rPr>
          <w:rFonts w:ascii="Times New Roman" w:eastAsia="Times New Roman" w:hAnsi="Times New Roman" w:cs="Times New Roman"/>
          <w:sz w:val="24"/>
          <w:szCs w:val="24"/>
          <w:lang w:eastAsia="hr-HR"/>
        </w:rPr>
        <w:t>.</w:t>
      </w:r>
    </w:p>
    <w:p w:rsidR="00DF6EE8" w:rsidRPr="000162AB" w:rsidRDefault="00EC6D79" w:rsidP="0023437A">
      <w:pPr>
        <w:spacing w:after="240"/>
        <w:ind w:firstLine="284"/>
        <w:jc w:val="both"/>
        <w:rPr>
          <w:rFonts w:ascii="Times New Roman" w:eastAsia="Times New Roman" w:hAnsi="Times New Roman" w:cs="Times New Roman"/>
          <w:sz w:val="24"/>
          <w:szCs w:val="24"/>
          <w:lang w:eastAsia="hr-HR"/>
        </w:rPr>
      </w:pPr>
      <w:r w:rsidRPr="000162AB">
        <w:rPr>
          <w:rFonts w:ascii="Times New Roman" w:eastAsia="Times New Roman" w:hAnsi="Times New Roman" w:cs="Times New Roman"/>
          <w:sz w:val="24"/>
          <w:szCs w:val="24"/>
          <w:lang w:eastAsia="hr-HR"/>
        </w:rPr>
        <w:t>Ustanova nema u planu nikakvo zaduživanje tako</w:t>
      </w:r>
      <w:r w:rsidR="000162AB" w:rsidRPr="000162AB">
        <w:rPr>
          <w:rFonts w:ascii="Times New Roman" w:eastAsia="Times New Roman" w:hAnsi="Times New Roman" w:cs="Times New Roman"/>
          <w:sz w:val="24"/>
          <w:szCs w:val="24"/>
          <w:lang w:eastAsia="hr-HR"/>
        </w:rPr>
        <w:t xml:space="preserve"> da u Financijskom planu za 2025</w:t>
      </w:r>
      <w:r w:rsidRPr="000162AB">
        <w:rPr>
          <w:rFonts w:ascii="Times New Roman" w:eastAsia="Times New Roman" w:hAnsi="Times New Roman" w:cs="Times New Roman"/>
          <w:sz w:val="24"/>
          <w:szCs w:val="24"/>
          <w:lang w:eastAsia="hr-HR"/>
        </w:rPr>
        <w:t xml:space="preserve">. </w:t>
      </w:r>
      <w:r w:rsidR="00C64769" w:rsidRPr="000162AB">
        <w:rPr>
          <w:rFonts w:ascii="Times New Roman" w:eastAsia="Times New Roman" w:hAnsi="Times New Roman" w:cs="Times New Roman"/>
          <w:sz w:val="24"/>
          <w:szCs w:val="24"/>
          <w:lang w:eastAsia="hr-HR"/>
        </w:rPr>
        <w:t>g</w:t>
      </w:r>
      <w:r w:rsidRPr="000162AB">
        <w:rPr>
          <w:rFonts w:ascii="Times New Roman" w:eastAsia="Times New Roman" w:hAnsi="Times New Roman" w:cs="Times New Roman"/>
          <w:sz w:val="24"/>
          <w:szCs w:val="24"/>
          <w:lang w:eastAsia="hr-HR"/>
        </w:rPr>
        <w:t>odinu</w:t>
      </w:r>
      <w:r w:rsidR="00C64769" w:rsidRPr="000162AB">
        <w:rPr>
          <w:rFonts w:ascii="Times New Roman" w:eastAsia="Times New Roman" w:hAnsi="Times New Roman" w:cs="Times New Roman"/>
          <w:sz w:val="24"/>
          <w:szCs w:val="24"/>
          <w:lang w:eastAsia="hr-HR"/>
        </w:rPr>
        <w:t xml:space="preserve"> niti u I. Izmjenama i dop</w:t>
      </w:r>
      <w:r w:rsidR="000162AB" w:rsidRPr="000162AB">
        <w:rPr>
          <w:rFonts w:ascii="Times New Roman" w:eastAsia="Times New Roman" w:hAnsi="Times New Roman" w:cs="Times New Roman"/>
          <w:sz w:val="24"/>
          <w:szCs w:val="24"/>
          <w:lang w:eastAsia="hr-HR"/>
        </w:rPr>
        <w:t>unama Financijskog plana za 2025</w:t>
      </w:r>
      <w:r w:rsidR="00C64769" w:rsidRPr="000162AB">
        <w:rPr>
          <w:rFonts w:ascii="Times New Roman" w:eastAsia="Times New Roman" w:hAnsi="Times New Roman" w:cs="Times New Roman"/>
          <w:sz w:val="24"/>
          <w:szCs w:val="24"/>
          <w:lang w:eastAsia="hr-HR"/>
        </w:rPr>
        <w:t xml:space="preserve">. godinu </w:t>
      </w:r>
      <w:r w:rsidRPr="000162AB">
        <w:rPr>
          <w:rFonts w:ascii="Times New Roman" w:eastAsia="Times New Roman" w:hAnsi="Times New Roman" w:cs="Times New Roman"/>
          <w:sz w:val="24"/>
          <w:szCs w:val="24"/>
          <w:lang w:eastAsia="hr-HR"/>
        </w:rPr>
        <w:t>nisu planirani nikakvi primici</w:t>
      </w:r>
      <w:r w:rsidR="00CF21D1" w:rsidRPr="000162AB">
        <w:rPr>
          <w:rFonts w:ascii="Times New Roman" w:eastAsia="Times New Roman" w:hAnsi="Times New Roman" w:cs="Times New Roman"/>
          <w:sz w:val="24"/>
          <w:szCs w:val="24"/>
          <w:lang w:eastAsia="hr-HR"/>
        </w:rPr>
        <w:t>.</w:t>
      </w:r>
    </w:p>
    <w:p w:rsidR="00CA433B" w:rsidRPr="00DF6EE8" w:rsidRDefault="00DF6EE8" w:rsidP="00DF6EE8">
      <w:pPr>
        <w:pStyle w:val="Odlomakpopisa"/>
        <w:numPr>
          <w:ilvl w:val="0"/>
          <w:numId w:val="16"/>
        </w:numPr>
        <w:spacing w:after="240"/>
        <w:ind w:left="284" w:hanging="284"/>
        <w:jc w:val="both"/>
        <w:rPr>
          <w:rFonts w:ascii="Times New Roman" w:hAnsi="Times New Roman" w:cs="Times New Roman"/>
          <w:b/>
          <w:i/>
          <w:sz w:val="24"/>
          <w:szCs w:val="24"/>
          <w:u w:val="single"/>
        </w:rPr>
      </w:pPr>
      <w:r>
        <w:rPr>
          <w:rFonts w:ascii="Times New Roman" w:hAnsi="Times New Roman" w:cs="Times New Roman"/>
          <w:b/>
          <w:i/>
          <w:sz w:val="24"/>
          <w:szCs w:val="24"/>
          <w:u w:val="single"/>
        </w:rPr>
        <w:t>RASHODI I IZDACI</w:t>
      </w:r>
    </w:p>
    <w:p w:rsidR="001C5B5C" w:rsidRPr="00394E8A" w:rsidRDefault="006F212A" w:rsidP="00116F29">
      <w:pPr>
        <w:spacing w:after="120"/>
        <w:ind w:firstLine="284"/>
        <w:jc w:val="both"/>
        <w:rPr>
          <w:rFonts w:ascii="Times New Roman" w:eastAsia="Times New Roman" w:hAnsi="Times New Roman" w:cs="Times New Roman"/>
          <w:sz w:val="24"/>
          <w:szCs w:val="24"/>
          <w:lang w:eastAsia="hr-HR"/>
        </w:rPr>
      </w:pPr>
      <w:r w:rsidRPr="00394E8A">
        <w:rPr>
          <w:rFonts w:ascii="Times New Roman" w:eastAsia="Times New Roman" w:hAnsi="Times New Roman" w:cs="Times New Roman"/>
          <w:sz w:val="24"/>
          <w:szCs w:val="24"/>
          <w:lang w:eastAsia="hr-HR"/>
        </w:rPr>
        <w:t>Pregled rashoda prema ekonomskoj klasifikaciji na razini skupine te prikaz udjela rashoda u strukturi ukupnih</w:t>
      </w:r>
      <w:r w:rsidR="00394E8A" w:rsidRPr="00394E8A">
        <w:rPr>
          <w:rFonts w:ascii="Times New Roman" w:eastAsia="Times New Roman" w:hAnsi="Times New Roman" w:cs="Times New Roman"/>
          <w:sz w:val="24"/>
          <w:szCs w:val="24"/>
          <w:lang w:eastAsia="hr-HR"/>
        </w:rPr>
        <w:t xml:space="preserve"> rashoda kod novog Plana za 2025</w:t>
      </w:r>
      <w:r w:rsidRPr="00394E8A">
        <w:rPr>
          <w:rFonts w:ascii="Times New Roman" w:eastAsia="Times New Roman" w:hAnsi="Times New Roman" w:cs="Times New Roman"/>
          <w:sz w:val="24"/>
          <w:szCs w:val="24"/>
          <w:lang w:eastAsia="hr-HR"/>
        </w:rPr>
        <w:t>. godinu u odnosu na prvotni Plan daje se u tabličnom prikazu:</w:t>
      </w:r>
    </w:p>
    <w:p w:rsidR="00E34B80" w:rsidRDefault="00DD2EC1" w:rsidP="0070202A">
      <w:pPr>
        <w:spacing w:after="120"/>
        <w:jc w:val="center"/>
        <w:rPr>
          <w:rFonts w:ascii="Times New Roman" w:eastAsia="Times New Roman" w:hAnsi="Times New Roman" w:cs="Times New Roman"/>
          <w:sz w:val="24"/>
          <w:szCs w:val="24"/>
          <w:lang w:eastAsia="hr-HR"/>
        </w:rPr>
      </w:pPr>
      <w:r w:rsidRPr="00DD2EC1">
        <w:rPr>
          <w:noProof/>
          <w:lang w:eastAsia="hr-HR"/>
        </w:rPr>
        <w:drawing>
          <wp:inline distT="0" distB="0" distL="0" distR="0" wp14:anchorId="0C9C6DF3" wp14:editId="6832C0DE">
            <wp:extent cx="5670550" cy="2604436"/>
            <wp:effectExtent l="0" t="0" r="6350" b="571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0550" cy="2604436"/>
                    </a:xfrm>
                    <a:prstGeom prst="rect">
                      <a:avLst/>
                    </a:prstGeom>
                    <a:noFill/>
                    <a:ln>
                      <a:noFill/>
                    </a:ln>
                  </pic:spPr>
                </pic:pic>
              </a:graphicData>
            </a:graphic>
          </wp:inline>
        </w:drawing>
      </w:r>
    </w:p>
    <w:p w:rsidR="0070202A" w:rsidRDefault="0070202A" w:rsidP="00DF68BF">
      <w:pPr>
        <w:spacing w:after="0"/>
        <w:ind w:firstLine="284"/>
        <w:jc w:val="both"/>
        <w:rPr>
          <w:rFonts w:ascii="Times New Roman" w:eastAsia="Times New Roman" w:hAnsi="Times New Roman" w:cs="Times New Roman"/>
          <w:sz w:val="24"/>
          <w:szCs w:val="24"/>
          <w:lang w:eastAsia="hr-HR"/>
        </w:rPr>
      </w:pPr>
    </w:p>
    <w:p w:rsidR="00923A7A" w:rsidRPr="00B60747" w:rsidRDefault="009C4BF6" w:rsidP="007D6E2E">
      <w:pPr>
        <w:spacing w:after="120"/>
        <w:ind w:firstLine="284"/>
        <w:jc w:val="both"/>
        <w:rPr>
          <w:rFonts w:ascii="Times New Roman" w:eastAsia="Times New Roman" w:hAnsi="Times New Roman" w:cs="Times New Roman"/>
          <w:sz w:val="24"/>
          <w:szCs w:val="24"/>
          <w:lang w:eastAsia="hr-HR"/>
        </w:rPr>
      </w:pPr>
      <w:r w:rsidRPr="00394E8A">
        <w:rPr>
          <w:rFonts w:ascii="Times New Roman" w:eastAsia="Times New Roman" w:hAnsi="Times New Roman" w:cs="Times New Roman"/>
          <w:sz w:val="24"/>
          <w:szCs w:val="24"/>
          <w:lang w:eastAsia="hr-HR"/>
        </w:rPr>
        <w:t>Rashodi za zaposlene</w:t>
      </w:r>
      <w:r w:rsidR="00553475" w:rsidRPr="00394E8A">
        <w:rPr>
          <w:rFonts w:ascii="Times New Roman" w:eastAsia="Times New Roman" w:hAnsi="Times New Roman" w:cs="Times New Roman"/>
          <w:sz w:val="24"/>
          <w:szCs w:val="24"/>
          <w:lang w:eastAsia="hr-HR"/>
        </w:rPr>
        <w:t xml:space="preserve"> </w:t>
      </w:r>
      <w:r w:rsidR="005A6225" w:rsidRPr="00394E8A">
        <w:rPr>
          <w:rFonts w:ascii="Times New Roman" w:eastAsia="Times New Roman" w:hAnsi="Times New Roman" w:cs="Times New Roman"/>
          <w:sz w:val="24"/>
          <w:szCs w:val="24"/>
          <w:lang w:eastAsia="hr-HR"/>
        </w:rPr>
        <w:t>planirani</w:t>
      </w:r>
      <w:r w:rsidR="00553475" w:rsidRPr="00394E8A">
        <w:rPr>
          <w:rFonts w:ascii="Times New Roman" w:eastAsia="Times New Roman" w:hAnsi="Times New Roman" w:cs="Times New Roman"/>
          <w:sz w:val="24"/>
          <w:szCs w:val="24"/>
          <w:lang w:eastAsia="hr-HR"/>
        </w:rPr>
        <w:t xml:space="preserve"> su</w:t>
      </w:r>
      <w:r w:rsidR="005A6225" w:rsidRPr="00394E8A">
        <w:rPr>
          <w:rFonts w:ascii="Times New Roman" w:eastAsia="Times New Roman" w:hAnsi="Times New Roman" w:cs="Times New Roman"/>
          <w:sz w:val="24"/>
          <w:szCs w:val="24"/>
          <w:lang w:eastAsia="hr-HR"/>
        </w:rPr>
        <w:t xml:space="preserve"> </w:t>
      </w:r>
      <w:r w:rsidRPr="00394E8A">
        <w:rPr>
          <w:rFonts w:ascii="Times New Roman" w:eastAsia="Times New Roman" w:hAnsi="Times New Roman" w:cs="Times New Roman"/>
          <w:sz w:val="24"/>
          <w:szCs w:val="24"/>
          <w:lang w:eastAsia="hr-HR"/>
        </w:rPr>
        <w:t>u izno</w:t>
      </w:r>
      <w:r w:rsidR="00394E8A" w:rsidRPr="00394E8A">
        <w:rPr>
          <w:rFonts w:ascii="Times New Roman" w:eastAsia="Times New Roman" w:hAnsi="Times New Roman" w:cs="Times New Roman"/>
          <w:sz w:val="24"/>
          <w:szCs w:val="24"/>
          <w:lang w:eastAsia="hr-HR"/>
        </w:rPr>
        <w:t>su od 2.750.453,00 eura</w:t>
      </w:r>
      <w:r w:rsidR="00553475" w:rsidRPr="00394E8A">
        <w:rPr>
          <w:rFonts w:ascii="Times New Roman" w:eastAsia="Times New Roman" w:hAnsi="Times New Roman" w:cs="Times New Roman"/>
          <w:sz w:val="24"/>
          <w:szCs w:val="24"/>
          <w:lang w:eastAsia="hr-HR"/>
        </w:rPr>
        <w:t xml:space="preserve"> i u</w:t>
      </w:r>
      <w:r w:rsidR="00355F81" w:rsidRPr="00394E8A">
        <w:rPr>
          <w:rFonts w:ascii="Times New Roman" w:eastAsia="Times New Roman" w:hAnsi="Times New Roman" w:cs="Times New Roman"/>
          <w:sz w:val="24"/>
          <w:szCs w:val="24"/>
          <w:lang w:eastAsia="hr-HR"/>
        </w:rPr>
        <w:t xml:space="preserve"> strukturi ukupnih rashoda činili su </w:t>
      </w:r>
      <w:r w:rsidRPr="00394E8A">
        <w:rPr>
          <w:rFonts w:ascii="Times New Roman" w:eastAsia="Times New Roman" w:hAnsi="Times New Roman" w:cs="Times New Roman"/>
          <w:sz w:val="24"/>
          <w:szCs w:val="24"/>
          <w:lang w:eastAsia="hr-HR"/>
        </w:rPr>
        <w:t xml:space="preserve">udio od </w:t>
      </w:r>
      <w:r w:rsidR="00394E8A" w:rsidRPr="00394E8A">
        <w:rPr>
          <w:rFonts w:ascii="Times New Roman" w:eastAsia="Times New Roman" w:hAnsi="Times New Roman" w:cs="Times New Roman"/>
          <w:sz w:val="24"/>
          <w:szCs w:val="24"/>
          <w:lang w:eastAsia="hr-HR"/>
        </w:rPr>
        <w:t>69,9</w:t>
      </w:r>
      <w:r w:rsidR="00553475" w:rsidRPr="00394E8A">
        <w:rPr>
          <w:rFonts w:ascii="Times New Roman" w:eastAsia="Times New Roman" w:hAnsi="Times New Roman" w:cs="Times New Roman"/>
          <w:sz w:val="24"/>
          <w:szCs w:val="24"/>
          <w:lang w:eastAsia="hr-HR"/>
        </w:rPr>
        <w:t>9</w:t>
      </w:r>
      <w:r w:rsidRPr="00394E8A">
        <w:rPr>
          <w:rFonts w:ascii="Times New Roman" w:eastAsia="Times New Roman" w:hAnsi="Times New Roman" w:cs="Times New Roman"/>
          <w:sz w:val="24"/>
          <w:szCs w:val="24"/>
          <w:lang w:eastAsia="hr-HR"/>
        </w:rPr>
        <w:t>%.</w:t>
      </w:r>
      <w:r w:rsidR="00355F81" w:rsidRPr="00394E8A">
        <w:rPr>
          <w:rFonts w:ascii="Times New Roman" w:eastAsia="Times New Roman" w:hAnsi="Times New Roman" w:cs="Times New Roman"/>
          <w:sz w:val="24"/>
          <w:szCs w:val="24"/>
          <w:lang w:eastAsia="hr-HR"/>
        </w:rPr>
        <w:t xml:space="preserve"> I. Izmjenama i dopunama Financijskog plana za 2</w:t>
      </w:r>
      <w:r w:rsidR="00394E8A" w:rsidRPr="00394E8A">
        <w:rPr>
          <w:rFonts w:ascii="Times New Roman" w:eastAsia="Times New Roman" w:hAnsi="Times New Roman" w:cs="Times New Roman"/>
          <w:sz w:val="24"/>
          <w:szCs w:val="24"/>
          <w:lang w:eastAsia="hr-HR"/>
        </w:rPr>
        <w:t>025</w:t>
      </w:r>
      <w:r w:rsidR="00123AD0" w:rsidRPr="00394E8A">
        <w:rPr>
          <w:rFonts w:ascii="Times New Roman" w:eastAsia="Times New Roman" w:hAnsi="Times New Roman" w:cs="Times New Roman"/>
          <w:sz w:val="24"/>
          <w:szCs w:val="24"/>
          <w:lang w:eastAsia="hr-HR"/>
        </w:rPr>
        <w:t xml:space="preserve">. </w:t>
      </w:r>
      <w:r w:rsidR="00394E8A" w:rsidRPr="00394E8A">
        <w:rPr>
          <w:rFonts w:ascii="Times New Roman" w:eastAsia="Times New Roman" w:hAnsi="Times New Roman" w:cs="Times New Roman"/>
          <w:sz w:val="24"/>
          <w:szCs w:val="24"/>
          <w:lang w:eastAsia="hr-HR"/>
        </w:rPr>
        <w:lastRenderedPageBreak/>
        <w:t>godinu oni su povećani za 230.851,00 eura</w:t>
      </w:r>
      <w:r w:rsidR="00123AD0" w:rsidRPr="00394E8A">
        <w:rPr>
          <w:rFonts w:ascii="Times New Roman" w:eastAsia="Times New Roman" w:hAnsi="Times New Roman" w:cs="Times New Roman"/>
          <w:sz w:val="24"/>
          <w:szCs w:val="24"/>
          <w:lang w:eastAsia="hr-HR"/>
        </w:rPr>
        <w:t xml:space="preserve"> </w:t>
      </w:r>
      <w:r w:rsidR="00394E8A" w:rsidRPr="00394E8A">
        <w:rPr>
          <w:rFonts w:ascii="Times New Roman" w:eastAsia="Times New Roman" w:hAnsi="Times New Roman" w:cs="Times New Roman"/>
          <w:sz w:val="24"/>
          <w:szCs w:val="24"/>
          <w:lang w:eastAsia="hr-HR"/>
        </w:rPr>
        <w:t>te sada iznose 2.981.304,00 eura</w:t>
      </w:r>
      <w:r w:rsidR="00355F81" w:rsidRPr="00394E8A">
        <w:rPr>
          <w:rFonts w:ascii="Times New Roman" w:eastAsia="Times New Roman" w:hAnsi="Times New Roman" w:cs="Times New Roman"/>
          <w:sz w:val="24"/>
          <w:szCs w:val="24"/>
          <w:lang w:eastAsia="hr-HR"/>
        </w:rPr>
        <w:t xml:space="preserve"> i čine još veći </w:t>
      </w:r>
      <w:r w:rsidR="00355F81" w:rsidRPr="00C52A6A">
        <w:rPr>
          <w:rFonts w:ascii="Times New Roman" w:eastAsia="Times New Roman" w:hAnsi="Times New Roman" w:cs="Times New Roman"/>
          <w:sz w:val="24"/>
          <w:szCs w:val="24"/>
          <w:lang w:eastAsia="hr-HR"/>
        </w:rPr>
        <w:t>udio u struktur</w:t>
      </w:r>
      <w:r w:rsidR="00394E8A" w:rsidRPr="00C52A6A">
        <w:rPr>
          <w:rFonts w:ascii="Times New Roman" w:eastAsia="Times New Roman" w:hAnsi="Times New Roman" w:cs="Times New Roman"/>
          <w:sz w:val="24"/>
          <w:szCs w:val="24"/>
          <w:lang w:eastAsia="hr-HR"/>
        </w:rPr>
        <w:t>i ukupnih rashoda u iznosu od 70,88</w:t>
      </w:r>
      <w:r w:rsidR="00355F81" w:rsidRPr="00C52A6A">
        <w:rPr>
          <w:rFonts w:ascii="Times New Roman" w:eastAsia="Times New Roman" w:hAnsi="Times New Roman" w:cs="Times New Roman"/>
          <w:sz w:val="24"/>
          <w:szCs w:val="24"/>
          <w:lang w:eastAsia="hr-HR"/>
        </w:rPr>
        <w:t>%.</w:t>
      </w:r>
      <w:r w:rsidR="00220345" w:rsidRPr="00C52A6A">
        <w:rPr>
          <w:rFonts w:ascii="Times New Roman" w:eastAsia="Times New Roman" w:hAnsi="Times New Roman" w:cs="Times New Roman"/>
          <w:sz w:val="24"/>
          <w:szCs w:val="24"/>
          <w:lang w:eastAsia="hr-HR"/>
        </w:rPr>
        <w:t xml:space="preserve"> U ovoj skupini rashoda planirane su bruto plaće zaposlenih, ostali rashodi za zaposlene i doprinosi na plaće.</w:t>
      </w:r>
      <w:r w:rsidR="00C54A0D" w:rsidRPr="00C52A6A">
        <w:rPr>
          <w:rFonts w:ascii="Times New Roman" w:eastAsia="Times New Roman" w:hAnsi="Times New Roman" w:cs="Times New Roman"/>
          <w:sz w:val="24"/>
          <w:szCs w:val="24"/>
          <w:lang w:eastAsia="hr-HR"/>
        </w:rPr>
        <w:t xml:space="preserve"> Navedeni rashodi financiraju se iz tri izvora financiranja – iz izvora 11 (opći prihodi i primici)</w:t>
      </w:r>
      <w:r w:rsidR="00C52A6A" w:rsidRPr="00C52A6A">
        <w:rPr>
          <w:rFonts w:ascii="Times New Roman" w:eastAsia="Times New Roman" w:hAnsi="Times New Roman" w:cs="Times New Roman"/>
          <w:sz w:val="24"/>
          <w:szCs w:val="24"/>
          <w:lang w:eastAsia="hr-HR"/>
        </w:rPr>
        <w:t xml:space="preserve"> na kojem</w:t>
      </w:r>
      <w:r w:rsidR="00355F81" w:rsidRPr="00C52A6A">
        <w:rPr>
          <w:rFonts w:ascii="Times New Roman" w:eastAsia="Times New Roman" w:hAnsi="Times New Roman" w:cs="Times New Roman"/>
          <w:sz w:val="24"/>
          <w:szCs w:val="24"/>
          <w:lang w:eastAsia="hr-HR"/>
        </w:rPr>
        <w:t xml:space="preserve"> je planiran iznos </w:t>
      </w:r>
      <w:r w:rsidR="00C52A6A" w:rsidRPr="00C52A6A">
        <w:rPr>
          <w:rFonts w:ascii="Times New Roman" w:eastAsia="Times New Roman" w:hAnsi="Times New Roman" w:cs="Times New Roman"/>
          <w:sz w:val="24"/>
          <w:szCs w:val="24"/>
          <w:lang w:eastAsia="hr-HR"/>
        </w:rPr>
        <w:t>od 468.304,00 eura</w:t>
      </w:r>
      <w:r w:rsidR="00C54A0D" w:rsidRPr="00C52A6A">
        <w:rPr>
          <w:rFonts w:ascii="Times New Roman" w:eastAsia="Times New Roman" w:hAnsi="Times New Roman" w:cs="Times New Roman"/>
          <w:sz w:val="24"/>
          <w:szCs w:val="24"/>
          <w:lang w:eastAsia="hr-HR"/>
        </w:rPr>
        <w:t>, iz izvora 43 (osta</w:t>
      </w:r>
      <w:r w:rsidR="00355F81" w:rsidRPr="00C52A6A">
        <w:rPr>
          <w:rFonts w:ascii="Times New Roman" w:eastAsia="Times New Roman" w:hAnsi="Times New Roman" w:cs="Times New Roman"/>
          <w:sz w:val="24"/>
          <w:szCs w:val="24"/>
          <w:lang w:eastAsia="hr-HR"/>
        </w:rPr>
        <w:t>li prihodi za posebne namjene)</w:t>
      </w:r>
      <w:r w:rsidR="00C52A6A" w:rsidRPr="00C52A6A">
        <w:rPr>
          <w:rFonts w:ascii="Times New Roman" w:eastAsia="Times New Roman" w:hAnsi="Times New Roman" w:cs="Times New Roman"/>
          <w:sz w:val="24"/>
          <w:szCs w:val="24"/>
          <w:lang w:eastAsia="hr-HR"/>
        </w:rPr>
        <w:t xml:space="preserve"> gdje je planiran</w:t>
      </w:r>
      <w:r w:rsidR="00355F81" w:rsidRPr="00C52A6A">
        <w:rPr>
          <w:rFonts w:ascii="Times New Roman" w:eastAsia="Times New Roman" w:hAnsi="Times New Roman" w:cs="Times New Roman"/>
          <w:sz w:val="24"/>
          <w:szCs w:val="24"/>
          <w:lang w:eastAsia="hr-HR"/>
        </w:rPr>
        <w:t xml:space="preserve"> iznos</w:t>
      </w:r>
      <w:r w:rsidR="00C52A6A" w:rsidRPr="00C52A6A">
        <w:rPr>
          <w:rFonts w:ascii="Times New Roman" w:eastAsia="Times New Roman" w:hAnsi="Times New Roman" w:cs="Times New Roman"/>
          <w:sz w:val="24"/>
          <w:szCs w:val="24"/>
          <w:lang w:eastAsia="hr-HR"/>
        </w:rPr>
        <w:t xml:space="preserve"> od 1.700.650,00 eura</w:t>
      </w:r>
      <w:r w:rsidR="00C54A0D" w:rsidRPr="00C52A6A">
        <w:rPr>
          <w:rFonts w:ascii="Times New Roman" w:eastAsia="Times New Roman" w:hAnsi="Times New Roman" w:cs="Times New Roman"/>
          <w:sz w:val="24"/>
          <w:szCs w:val="24"/>
          <w:lang w:eastAsia="hr-HR"/>
        </w:rPr>
        <w:t xml:space="preserve"> i iz izvora 44 (decentralizirana sredstva</w:t>
      </w:r>
      <w:r w:rsidR="00923A7A" w:rsidRPr="00C52A6A">
        <w:rPr>
          <w:rFonts w:ascii="Times New Roman" w:eastAsia="Times New Roman" w:hAnsi="Times New Roman" w:cs="Times New Roman"/>
          <w:sz w:val="24"/>
          <w:szCs w:val="24"/>
          <w:lang w:eastAsia="hr-HR"/>
        </w:rPr>
        <w:t>) iznos</w:t>
      </w:r>
      <w:r w:rsidR="00C52A6A" w:rsidRPr="00C52A6A">
        <w:rPr>
          <w:rFonts w:ascii="Times New Roman" w:eastAsia="Times New Roman" w:hAnsi="Times New Roman" w:cs="Times New Roman"/>
          <w:sz w:val="24"/>
          <w:szCs w:val="24"/>
          <w:lang w:eastAsia="hr-HR"/>
        </w:rPr>
        <w:t xml:space="preserve"> od </w:t>
      </w:r>
      <w:r w:rsidR="00C52A6A" w:rsidRPr="007452BF">
        <w:rPr>
          <w:rFonts w:ascii="Times New Roman" w:eastAsia="Times New Roman" w:hAnsi="Times New Roman" w:cs="Times New Roman"/>
          <w:sz w:val="24"/>
          <w:szCs w:val="24"/>
          <w:lang w:eastAsia="hr-HR"/>
        </w:rPr>
        <w:t>581.499,00 eura</w:t>
      </w:r>
      <w:r w:rsidR="0038260A" w:rsidRPr="007452BF">
        <w:rPr>
          <w:rFonts w:ascii="Times New Roman" w:eastAsia="Times New Roman" w:hAnsi="Times New Roman" w:cs="Times New Roman"/>
          <w:sz w:val="24"/>
          <w:szCs w:val="24"/>
          <w:lang w:eastAsia="hr-HR"/>
        </w:rPr>
        <w:t xml:space="preserve">. </w:t>
      </w:r>
      <w:r w:rsidR="00923A7A" w:rsidRPr="007452BF">
        <w:rPr>
          <w:rFonts w:ascii="Times New Roman" w:eastAsia="Times New Roman" w:hAnsi="Times New Roman" w:cs="Times New Roman"/>
          <w:sz w:val="24"/>
          <w:szCs w:val="24"/>
          <w:lang w:eastAsia="hr-HR"/>
        </w:rPr>
        <w:t>Već prilikom dono</w:t>
      </w:r>
      <w:r w:rsidR="007452BF" w:rsidRPr="007452BF">
        <w:rPr>
          <w:rFonts w:ascii="Times New Roman" w:eastAsia="Times New Roman" w:hAnsi="Times New Roman" w:cs="Times New Roman"/>
          <w:sz w:val="24"/>
          <w:szCs w:val="24"/>
          <w:lang w:eastAsia="hr-HR"/>
        </w:rPr>
        <w:t>šenja Financijskog plana za 2025</w:t>
      </w:r>
      <w:r w:rsidR="00923A7A" w:rsidRPr="007452BF">
        <w:rPr>
          <w:rFonts w:ascii="Times New Roman" w:eastAsia="Times New Roman" w:hAnsi="Times New Roman" w:cs="Times New Roman"/>
          <w:sz w:val="24"/>
          <w:szCs w:val="24"/>
          <w:lang w:eastAsia="hr-HR"/>
        </w:rPr>
        <w:t xml:space="preserve">. godinu naglašeno je kako je temeljem rađenih projekcija vidljivo da na navedenoj poziciji i dalje nedostaje sredstava, no </w:t>
      </w:r>
      <w:r w:rsidR="00923A7A" w:rsidRPr="0063676E">
        <w:rPr>
          <w:rFonts w:ascii="Times New Roman" w:eastAsia="Times New Roman" w:hAnsi="Times New Roman" w:cs="Times New Roman"/>
          <w:sz w:val="24"/>
          <w:szCs w:val="24"/>
          <w:lang w:eastAsia="hr-HR"/>
        </w:rPr>
        <w:t>više nisu bili raspoloživi i mogući nikakvi prihodi kojima bi se pokrili navedeni rashodi</w:t>
      </w:r>
      <w:r w:rsidR="007452BF" w:rsidRPr="0063676E">
        <w:rPr>
          <w:rFonts w:ascii="Times New Roman" w:eastAsia="Times New Roman" w:hAnsi="Times New Roman" w:cs="Times New Roman"/>
          <w:sz w:val="24"/>
          <w:szCs w:val="24"/>
          <w:lang w:eastAsia="hr-HR"/>
        </w:rPr>
        <w:t>. Za</w:t>
      </w:r>
      <w:r w:rsidR="00923A7A" w:rsidRPr="0063676E">
        <w:rPr>
          <w:rFonts w:ascii="Times New Roman" w:eastAsia="Times New Roman" w:hAnsi="Times New Roman" w:cs="Times New Roman"/>
          <w:sz w:val="24"/>
          <w:szCs w:val="24"/>
          <w:lang w:eastAsia="hr-HR"/>
        </w:rPr>
        <w:t xml:space="preserve"> </w:t>
      </w:r>
      <w:r w:rsidR="007452BF" w:rsidRPr="0063676E">
        <w:rPr>
          <w:rFonts w:ascii="Times New Roman" w:eastAsia="Times New Roman" w:hAnsi="Times New Roman" w:cs="Times New Roman"/>
          <w:sz w:val="24"/>
          <w:szCs w:val="24"/>
          <w:lang w:eastAsia="hr-HR"/>
        </w:rPr>
        <w:t xml:space="preserve">2025. godinu Vlada Republike Hrvatske donijela je Odluku o visini osnovice za obračun plaće u javnim službama temeljem koje dolazi do povećanja osnovice za 3% od </w:t>
      </w:r>
      <w:r w:rsidR="0063676E" w:rsidRPr="0063676E">
        <w:rPr>
          <w:rFonts w:ascii="Times New Roman" w:eastAsia="Times New Roman" w:hAnsi="Times New Roman" w:cs="Times New Roman"/>
          <w:sz w:val="24"/>
          <w:szCs w:val="24"/>
          <w:lang w:eastAsia="hr-HR"/>
        </w:rPr>
        <w:t>01. veljače 2025. godine, isplata u ožujku te ponovno povećanje osnovice za 3% od 01. rujna 2025. godine, isplata u listopadu.</w:t>
      </w:r>
      <w:r w:rsidR="0063676E">
        <w:rPr>
          <w:rFonts w:ascii="Times New Roman" w:eastAsia="Times New Roman" w:hAnsi="Times New Roman" w:cs="Times New Roman"/>
          <w:sz w:val="24"/>
          <w:szCs w:val="24"/>
          <w:lang w:eastAsia="hr-HR"/>
        </w:rPr>
        <w:t xml:space="preserve"> </w:t>
      </w:r>
      <w:r w:rsidR="006753D2" w:rsidRPr="0022394D">
        <w:rPr>
          <w:rFonts w:ascii="Times New Roman" w:hAnsi="Times New Roman" w:cs="Times New Roman"/>
          <w:sz w:val="24"/>
          <w:szCs w:val="24"/>
        </w:rPr>
        <w:t>Od</w:t>
      </w:r>
      <w:r w:rsidR="0063676E" w:rsidRPr="0022394D">
        <w:rPr>
          <w:rFonts w:ascii="Times New Roman" w:hAnsi="Times New Roman" w:cs="Times New Roman"/>
          <w:sz w:val="24"/>
          <w:szCs w:val="24"/>
        </w:rPr>
        <w:t xml:space="preserve"> prije</w:t>
      </w:r>
      <w:r w:rsidR="006753D2" w:rsidRPr="0022394D">
        <w:rPr>
          <w:rFonts w:ascii="Times New Roman" w:hAnsi="Times New Roman" w:cs="Times New Roman"/>
          <w:sz w:val="24"/>
          <w:szCs w:val="24"/>
        </w:rPr>
        <w:t xml:space="preserve"> spomenutog povećanja ra</w:t>
      </w:r>
      <w:r w:rsidR="0063676E" w:rsidRPr="0022394D">
        <w:rPr>
          <w:rFonts w:ascii="Times New Roman" w:hAnsi="Times New Roman" w:cs="Times New Roman"/>
          <w:sz w:val="24"/>
          <w:szCs w:val="24"/>
        </w:rPr>
        <w:t>shoda za zaposlene u iznosu od 230.851,00 eura</w:t>
      </w:r>
      <w:r w:rsidR="006753D2" w:rsidRPr="0022394D">
        <w:rPr>
          <w:rFonts w:ascii="Times New Roman" w:hAnsi="Times New Roman" w:cs="Times New Roman"/>
          <w:sz w:val="24"/>
          <w:szCs w:val="24"/>
        </w:rPr>
        <w:t xml:space="preserve">, </w:t>
      </w:r>
      <w:r w:rsidR="0063676E" w:rsidRPr="0022394D">
        <w:rPr>
          <w:rFonts w:ascii="Times New Roman" w:hAnsi="Times New Roman" w:cs="Times New Roman"/>
          <w:sz w:val="24"/>
          <w:szCs w:val="24"/>
        </w:rPr>
        <w:t>20.000,00 eura</w:t>
      </w:r>
      <w:r w:rsidR="006753D2" w:rsidRPr="0022394D">
        <w:rPr>
          <w:rFonts w:ascii="Times New Roman" w:hAnsi="Times New Roman" w:cs="Times New Roman"/>
          <w:sz w:val="24"/>
          <w:szCs w:val="24"/>
        </w:rPr>
        <w:t xml:space="preserve"> od</w:t>
      </w:r>
      <w:r w:rsidR="0063676E" w:rsidRPr="0022394D">
        <w:rPr>
          <w:rFonts w:ascii="Times New Roman" w:hAnsi="Times New Roman" w:cs="Times New Roman"/>
          <w:sz w:val="24"/>
          <w:szCs w:val="24"/>
        </w:rPr>
        <w:t>nosi se na izvor financiranja 43 – ostali prihodi za posebne namjene</w:t>
      </w:r>
      <w:r w:rsidR="006753D2" w:rsidRPr="0022394D">
        <w:rPr>
          <w:rFonts w:ascii="Times New Roman" w:hAnsi="Times New Roman" w:cs="Times New Roman"/>
          <w:sz w:val="24"/>
          <w:szCs w:val="24"/>
        </w:rPr>
        <w:t>,</w:t>
      </w:r>
      <w:r w:rsidR="0022394D" w:rsidRPr="0022394D">
        <w:rPr>
          <w:rFonts w:ascii="Times New Roman" w:hAnsi="Times New Roman" w:cs="Times New Roman"/>
          <w:sz w:val="24"/>
          <w:szCs w:val="24"/>
        </w:rPr>
        <w:t xml:space="preserve"> a iznos od 210.851,00 eura </w:t>
      </w:r>
      <w:r w:rsidR="0022394D" w:rsidRPr="0022394D">
        <w:rPr>
          <w:rFonts w:ascii="Times New Roman" w:eastAsia="Times New Roman" w:hAnsi="Times New Roman" w:cs="Times New Roman"/>
          <w:bCs/>
          <w:sz w:val="24"/>
          <w:szCs w:val="24"/>
          <w:lang w:eastAsia="hr-HR"/>
        </w:rPr>
        <w:t>odnosi</w:t>
      </w:r>
      <w:r w:rsidR="006753D2" w:rsidRPr="0022394D">
        <w:rPr>
          <w:rFonts w:ascii="Times New Roman" w:eastAsia="Times New Roman" w:hAnsi="Times New Roman" w:cs="Times New Roman"/>
          <w:bCs/>
          <w:sz w:val="24"/>
          <w:szCs w:val="24"/>
          <w:lang w:eastAsia="hr-HR"/>
        </w:rPr>
        <w:t xml:space="preserve"> se na izvor financiranja 44 – decentralizirana sredstva</w:t>
      </w:r>
      <w:r w:rsidR="00372A1E" w:rsidRPr="0022394D">
        <w:rPr>
          <w:rFonts w:ascii="Times New Roman" w:eastAsia="Times New Roman" w:hAnsi="Times New Roman" w:cs="Times New Roman"/>
          <w:bCs/>
          <w:sz w:val="24"/>
          <w:szCs w:val="24"/>
          <w:lang w:eastAsia="hr-HR"/>
        </w:rPr>
        <w:t>.</w:t>
      </w:r>
      <w:r w:rsidR="00CE3604" w:rsidRPr="0022394D">
        <w:rPr>
          <w:rFonts w:ascii="Times New Roman" w:eastAsia="Times New Roman" w:hAnsi="Times New Roman" w:cs="Times New Roman"/>
          <w:bCs/>
          <w:sz w:val="24"/>
          <w:szCs w:val="24"/>
          <w:lang w:eastAsia="hr-HR"/>
        </w:rPr>
        <w:t xml:space="preserve"> </w:t>
      </w:r>
      <w:r w:rsidR="00CE3604" w:rsidRPr="00B60747">
        <w:rPr>
          <w:rFonts w:ascii="Times New Roman" w:eastAsia="Times New Roman" w:hAnsi="Times New Roman" w:cs="Times New Roman"/>
          <w:bCs/>
          <w:sz w:val="24"/>
          <w:szCs w:val="24"/>
          <w:lang w:eastAsia="hr-HR"/>
        </w:rPr>
        <w:t xml:space="preserve">Već je prije spomenuto da </w:t>
      </w:r>
      <w:r w:rsidR="009E7A24" w:rsidRPr="00B60747">
        <w:rPr>
          <w:rFonts w:ascii="Times New Roman" w:eastAsia="Times New Roman" w:hAnsi="Times New Roman" w:cs="Times New Roman"/>
          <w:sz w:val="24"/>
          <w:szCs w:val="24"/>
          <w:lang w:eastAsia="hr-HR"/>
        </w:rPr>
        <w:t xml:space="preserve">se iznos od 133.738,00 eura odnosi na </w:t>
      </w:r>
      <w:r w:rsidR="00CE3604" w:rsidRPr="00B60747">
        <w:rPr>
          <w:rFonts w:ascii="Times New Roman" w:eastAsia="Times New Roman" w:hAnsi="Times New Roman" w:cs="Times New Roman"/>
          <w:sz w:val="24"/>
          <w:szCs w:val="24"/>
          <w:lang w:eastAsia="hr-HR"/>
        </w:rPr>
        <w:t>povećanje de</w:t>
      </w:r>
      <w:r w:rsidR="009E7A24" w:rsidRPr="00B60747">
        <w:rPr>
          <w:rFonts w:ascii="Times New Roman" w:eastAsia="Times New Roman" w:hAnsi="Times New Roman" w:cs="Times New Roman"/>
          <w:sz w:val="24"/>
          <w:szCs w:val="24"/>
          <w:lang w:eastAsia="hr-HR"/>
        </w:rPr>
        <w:t xml:space="preserve">centraliziranih sredstava </w:t>
      </w:r>
      <w:r w:rsidR="00CE3604" w:rsidRPr="00B60747">
        <w:rPr>
          <w:rFonts w:ascii="Times New Roman" w:eastAsia="Times New Roman" w:hAnsi="Times New Roman" w:cs="Times New Roman"/>
          <w:sz w:val="24"/>
          <w:szCs w:val="24"/>
          <w:lang w:eastAsia="hr-HR"/>
        </w:rPr>
        <w:t>koje je bilo vidljivo tek nakon donošenja Odluke o minimalnim financijskim standardima, kriterijima i mjerilima za decentralizirano financiranj</w:t>
      </w:r>
      <w:r w:rsidR="009E7A24" w:rsidRPr="00B60747">
        <w:rPr>
          <w:rFonts w:ascii="Times New Roman" w:eastAsia="Times New Roman" w:hAnsi="Times New Roman" w:cs="Times New Roman"/>
          <w:sz w:val="24"/>
          <w:szCs w:val="24"/>
          <w:lang w:eastAsia="hr-HR"/>
        </w:rPr>
        <w:t>e domova za starije osobe u 2025</w:t>
      </w:r>
      <w:r w:rsidR="00CE3604" w:rsidRPr="00B60747">
        <w:rPr>
          <w:rFonts w:ascii="Times New Roman" w:eastAsia="Times New Roman" w:hAnsi="Times New Roman" w:cs="Times New Roman"/>
          <w:sz w:val="24"/>
          <w:szCs w:val="24"/>
          <w:lang w:eastAsia="hr-HR"/>
        </w:rPr>
        <w:t>. godini</w:t>
      </w:r>
      <w:r w:rsidR="00123AD0" w:rsidRPr="00B60747">
        <w:rPr>
          <w:rFonts w:ascii="Times New Roman" w:eastAsia="Times New Roman" w:hAnsi="Times New Roman" w:cs="Times New Roman"/>
          <w:sz w:val="24"/>
          <w:szCs w:val="24"/>
          <w:lang w:eastAsia="hr-HR"/>
        </w:rPr>
        <w:t>,</w:t>
      </w:r>
      <w:r w:rsidR="009E7A24" w:rsidRPr="00B60747">
        <w:rPr>
          <w:rFonts w:ascii="Times New Roman" w:eastAsia="Times New Roman" w:hAnsi="Times New Roman" w:cs="Times New Roman"/>
          <w:sz w:val="24"/>
          <w:szCs w:val="24"/>
          <w:lang w:eastAsia="hr-HR"/>
        </w:rPr>
        <w:t xml:space="preserve"> a</w:t>
      </w:r>
      <w:r w:rsidR="00123AD0" w:rsidRPr="00B60747">
        <w:rPr>
          <w:rFonts w:ascii="Times New Roman" w:eastAsia="Times New Roman" w:hAnsi="Times New Roman" w:cs="Times New Roman"/>
          <w:sz w:val="24"/>
          <w:szCs w:val="24"/>
          <w:lang w:eastAsia="hr-HR"/>
        </w:rPr>
        <w:t xml:space="preserve"> </w:t>
      </w:r>
      <w:r w:rsidR="009E7A24" w:rsidRPr="00B60747">
        <w:rPr>
          <w:rFonts w:ascii="Times New Roman" w:eastAsia="Times New Roman" w:hAnsi="Times New Roman" w:cs="Times New Roman"/>
          <w:sz w:val="24"/>
          <w:szCs w:val="24"/>
          <w:lang w:eastAsia="hr-HR"/>
        </w:rPr>
        <w:t>iznos od 77.113,00 eura</w:t>
      </w:r>
      <w:r w:rsidR="00CE3604" w:rsidRPr="00B60747">
        <w:rPr>
          <w:rFonts w:ascii="Times New Roman" w:eastAsia="Times New Roman" w:hAnsi="Times New Roman" w:cs="Times New Roman"/>
          <w:sz w:val="24"/>
          <w:szCs w:val="24"/>
          <w:lang w:eastAsia="hr-HR"/>
        </w:rPr>
        <w:t xml:space="preserve"> je Županija ostvarila kao višak od decentraliziranih sredstava i Odlukom o raspodjeli </w:t>
      </w:r>
      <w:r w:rsidR="00B60747" w:rsidRPr="00B60747">
        <w:rPr>
          <w:rFonts w:ascii="Times New Roman" w:eastAsia="Times New Roman" w:hAnsi="Times New Roman" w:cs="Times New Roman"/>
          <w:sz w:val="24"/>
          <w:szCs w:val="24"/>
          <w:lang w:eastAsia="hr-HR"/>
        </w:rPr>
        <w:t xml:space="preserve">rezultata </w:t>
      </w:r>
      <w:r w:rsidR="00CE3604" w:rsidRPr="00B60747">
        <w:rPr>
          <w:rFonts w:ascii="Times New Roman" w:eastAsia="Times New Roman" w:hAnsi="Times New Roman" w:cs="Times New Roman"/>
          <w:sz w:val="24"/>
          <w:szCs w:val="24"/>
          <w:lang w:eastAsia="hr-HR"/>
        </w:rPr>
        <w:t>Domu je dodijeljen navedeni iznos</w:t>
      </w:r>
      <w:r w:rsidR="00B60747" w:rsidRPr="00B60747">
        <w:rPr>
          <w:rFonts w:ascii="Times New Roman" w:eastAsia="Times New Roman" w:hAnsi="Times New Roman" w:cs="Times New Roman"/>
          <w:sz w:val="24"/>
          <w:szCs w:val="24"/>
          <w:lang w:eastAsia="hr-HR"/>
        </w:rPr>
        <w:t>.</w:t>
      </w:r>
      <w:r w:rsidR="00123AD0" w:rsidRPr="00B60747">
        <w:rPr>
          <w:rFonts w:ascii="Times New Roman" w:eastAsia="Times New Roman" w:hAnsi="Times New Roman" w:cs="Times New Roman"/>
          <w:sz w:val="24"/>
          <w:szCs w:val="24"/>
          <w:lang w:eastAsia="hr-HR"/>
        </w:rPr>
        <w:t xml:space="preserve"> </w:t>
      </w:r>
    </w:p>
    <w:p w:rsidR="001651A7" w:rsidRDefault="0082775A" w:rsidP="00116F29">
      <w:pPr>
        <w:spacing w:after="120"/>
        <w:ind w:firstLine="284"/>
        <w:jc w:val="both"/>
        <w:rPr>
          <w:rFonts w:ascii="Times New Roman" w:eastAsia="Times New Roman" w:hAnsi="Times New Roman" w:cs="Times New Roman"/>
          <w:sz w:val="24"/>
          <w:szCs w:val="24"/>
          <w:lang w:eastAsia="hr-HR"/>
        </w:rPr>
      </w:pPr>
      <w:r w:rsidRPr="007801E2">
        <w:rPr>
          <w:rFonts w:ascii="Times New Roman" w:eastAsia="Times New Roman" w:hAnsi="Times New Roman" w:cs="Times New Roman"/>
          <w:sz w:val="24"/>
          <w:szCs w:val="24"/>
          <w:lang w:eastAsia="hr-HR"/>
        </w:rPr>
        <w:t>Materijalni rashodi</w:t>
      </w:r>
      <w:r w:rsidR="007D6E2E" w:rsidRPr="007801E2">
        <w:rPr>
          <w:rFonts w:ascii="Times New Roman" w:eastAsia="Times New Roman" w:hAnsi="Times New Roman" w:cs="Times New Roman"/>
          <w:sz w:val="24"/>
          <w:szCs w:val="24"/>
          <w:lang w:eastAsia="hr-HR"/>
        </w:rPr>
        <w:t xml:space="preserve"> prvotno su</w:t>
      </w:r>
      <w:r w:rsidRPr="007801E2">
        <w:rPr>
          <w:rFonts w:ascii="Times New Roman" w:eastAsia="Times New Roman" w:hAnsi="Times New Roman" w:cs="Times New Roman"/>
          <w:sz w:val="24"/>
          <w:szCs w:val="24"/>
          <w:lang w:eastAsia="hr-HR"/>
        </w:rPr>
        <w:t xml:space="preserve"> planir</w:t>
      </w:r>
      <w:r w:rsidR="007D6E2E" w:rsidRPr="007801E2">
        <w:rPr>
          <w:rFonts w:ascii="Times New Roman" w:eastAsia="Times New Roman" w:hAnsi="Times New Roman" w:cs="Times New Roman"/>
          <w:sz w:val="24"/>
          <w:szCs w:val="24"/>
          <w:lang w:eastAsia="hr-HR"/>
        </w:rPr>
        <w:t xml:space="preserve">ani </w:t>
      </w:r>
      <w:r w:rsidR="007801E2" w:rsidRPr="007801E2">
        <w:rPr>
          <w:rFonts w:ascii="Times New Roman" w:eastAsia="Times New Roman" w:hAnsi="Times New Roman" w:cs="Times New Roman"/>
          <w:sz w:val="24"/>
          <w:szCs w:val="24"/>
          <w:lang w:eastAsia="hr-HR"/>
        </w:rPr>
        <w:t>u ukupnom iznosu od 1.126.03</w:t>
      </w:r>
      <w:r w:rsidR="00107458" w:rsidRPr="007801E2">
        <w:rPr>
          <w:rFonts w:ascii="Times New Roman" w:eastAsia="Times New Roman" w:hAnsi="Times New Roman" w:cs="Times New Roman"/>
          <w:sz w:val="24"/>
          <w:szCs w:val="24"/>
          <w:lang w:eastAsia="hr-HR"/>
        </w:rPr>
        <w:t>6</w:t>
      </w:r>
      <w:r w:rsidR="007801E2" w:rsidRPr="007801E2">
        <w:rPr>
          <w:rFonts w:ascii="Times New Roman" w:eastAsia="Times New Roman" w:hAnsi="Times New Roman" w:cs="Times New Roman"/>
          <w:sz w:val="24"/>
          <w:szCs w:val="24"/>
          <w:lang w:eastAsia="hr-HR"/>
        </w:rPr>
        <w:t>,00 eura</w:t>
      </w:r>
      <w:r w:rsidRPr="007801E2">
        <w:rPr>
          <w:rFonts w:ascii="Times New Roman" w:eastAsia="Times New Roman" w:hAnsi="Times New Roman" w:cs="Times New Roman"/>
          <w:sz w:val="24"/>
          <w:szCs w:val="24"/>
          <w:lang w:eastAsia="hr-HR"/>
        </w:rPr>
        <w:t xml:space="preserve"> i u </w:t>
      </w:r>
      <w:r w:rsidRPr="00D46332">
        <w:rPr>
          <w:rFonts w:ascii="Times New Roman" w:eastAsia="Times New Roman" w:hAnsi="Times New Roman" w:cs="Times New Roman"/>
          <w:sz w:val="24"/>
          <w:szCs w:val="24"/>
          <w:lang w:eastAsia="hr-HR"/>
        </w:rPr>
        <w:t>str</w:t>
      </w:r>
      <w:r w:rsidR="00A542E5" w:rsidRPr="00D46332">
        <w:rPr>
          <w:rFonts w:ascii="Times New Roman" w:eastAsia="Times New Roman" w:hAnsi="Times New Roman" w:cs="Times New Roman"/>
          <w:sz w:val="24"/>
          <w:szCs w:val="24"/>
          <w:lang w:eastAsia="hr-HR"/>
        </w:rPr>
        <w:t xml:space="preserve">ukturi ukupnih rashoda </w:t>
      </w:r>
      <w:r w:rsidR="007D6E2E" w:rsidRPr="00D46332">
        <w:rPr>
          <w:rFonts w:ascii="Times New Roman" w:eastAsia="Times New Roman" w:hAnsi="Times New Roman" w:cs="Times New Roman"/>
          <w:sz w:val="24"/>
          <w:szCs w:val="24"/>
          <w:lang w:eastAsia="hr-HR"/>
        </w:rPr>
        <w:t>iznosili su</w:t>
      </w:r>
      <w:r w:rsidR="007801E2" w:rsidRPr="00D46332">
        <w:rPr>
          <w:rFonts w:ascii="Times New Roman" w:eastAsia="Times New Roman" w:hAnsi="Times New Roman" w:cs="Times New Roman"/>
          <w:sz w:val="24"/>
          <w:szCs w:val="24"/>
          <w:lang w:eastAsia="hr-HR"/>
        </w:rPr>
        <w:t xml:space="preserve"> 28,66</w:t>
      </w:r>
      <w:r w:rsidRPr="00D46332">
        <w:rPr>
          <w:rFonts w:ascii="Times New Roman" w:eastAsia="Times New Roman" w:hAnsi="Times New Roman" w:cs="Times New Roman"/>
          <w:sz w:val="24"/>
          <w:szCs w:val="24"/>
          <w:lang w:eastAsia="hr-HR"/>
        </w:rPr>
        <w:t>%. Obuhvaćaju rashode za potrebe redovnog poslovanja i odnose se na nadoknade troškova zaposlenima, rashode za materijal i energiju, rashode za usluge te ostale nespomenute rashode poslovanja</w:t>
      </w:r>
      <w:r w:rsidR="00107458" w:rsidRPr="00D46332">
        <w:rPr>
          <w:rFonts w:ascii="Times New Roman" w:eastAsia="Times New Roman" w:hAnsi="Times New Roman" w:cs="Times New Roman"/>
          <w:sz w:val="24"/>
          <w:szCs w:val="24"/>
          <w:lang w:eastAsia="hr-HR"/>
        </w:rPr>
        <w:t xml:space="preserve">, a najvećim dijelom financiraju se iz izvora 43 (ostali prihodi za posebne namjene), dok se manji dio koji se tiče rashoda zakupaca (el.energija, plin, opskrba vodom i iznošenje smeća) financira iz izvora 31 (vlastiti </w:t>
      </w:r>
      <w:r w:rsidR="00107458" w:rsidRPr="003F2CA1">
        <w:rPr>
          <w:rFonts w:ascii="Times New Roman" w:eastAsia="Times New Roman" w:hAnsi="Times New Roman" w:cs="Times New Roman"/>
          <w:sz w:val="24"/>
          <w:szCs w:val="24"/>
          <w:lang w:eastAsia="hr-HR"/>
        </w:rPr>
        <w:t>prihodi)</w:t>
      </w:r>
      <w:r w:rsidRPr="003F2CA1">
        <w:rPr>
          <w:rFonts w:ascii="Times New Roman" w:eastAsia="Times New Roman" w:hAnsi="Times New Roman" w:cs="Times New Roman"/>
          <w:sz w:val="24"/>
          <w:szCs w:val="24"/>
          <w:lang w:eastAsia="hr-HR"/>
        </w:rPr>
        <w:t>.</w:t>
      </w:r>
      <w:r w:rsidR="00204AA9" w:rsidRPr="003F2CA1">
        <w:rPr>
          <w:rFonts w:ascii="Times New Roman" w:eastAsia="Times New Roman" w:hAnsi="Times New Roman" w:cs="Times New Roman"/>
          <w:sz w:val="24"/>
          <w:szCs w:val="24"/>
          <w:lang w:eastAsia="hr-HR"/>
        </w:rPr>
        <w:t xml:space="preserve"> I. Izmjenama i dop</w:t>
      </w:r>
      <w:r w:rsidR="00D46332" w:rsidRPr="003F2CA1">
        <w:rPr>
          <w:rFonts w:ascii="Times New Roman" w:eastAsia="Times New Roman" w:hAnsi="Times New Roman" w:cs="Times New Roman"/>
          <w:sz w:val="24"/>
          <w:szCs w:val="24"/>
          <w:lang w:eastAsia="hr-HR"/>
        </w:rPr>
        <w:t>unama Financijskog plana za 2025</w:t>
      </w:r>
      <w:r w:rsidR="00204AA9" w:rsidRPr="003F2CA1">
        <w:rPr>
          <w:rFonts w:ascii="Times New Roman" w:eastAsia="Times New Roman" w:hAnsi="Times New Roman" w:cs="Times New Roman"/>
          <w:sz w:val="24"/>
          <w:szCs w:val="24"/>
          <w:lang w:eastAsia="hr-HR"/>
        </w:rPr>
        <w:t xml:space="preserve">. </w:t>
      </w:r>
      <w:r w:rsidR="00D46332" w:rsidRPr="003F2CA1">
        <w:rPr>
          <w:rFonts w:ascii="Times New Roman" w:eastAsia="Times New Roman" w:hAnsi="Times New Roman" w:cs="Times New Roman"/>
          <w:sz w:val="24"/>
          <w:szCs w:val="24"/>
          <w:lang w:eastAsia="hr-HR"/>
        </w:rPr>
        <w:t>g</w:t>
      </w:r>
      <w:r w:rsidR="00204AA9" w:rsidRPr="003F2CA1">
        <w:rPr>
          <w:rFonts w:ascii="Times New Roman" w:eastAsia="Times New Roman" w:hAnsi="Times New Roman" w:cs="Times New Roman"/>
          <w:sz w:val="24"/>
          <w:szCs w:val="24"/>
          <w:lang w:eastAsia="hr-HR"/>
        </w:rPr>
        <w:t>odinu</w:t>
      </w:r>
      <w:r w:rsidR="00D46332" w:rsidRPr="003F2CA1">
        <w:rPr>
          <w:rFonts w:ascii="Times New Roman" w:eastAsia="Times New Roman" w:hAnsi="Times New Roman" w:cs="Times New Roman"/>
          <w:sz w:val="24"/>
          <w:szCs w:val="24"/>
          <w:lang w:eastAsia="hr-HR"/>
        </w:rPr>
        <w:t xml:space="preserve"> materijalni rashodi povećani su za 23.669,00 eura, a to povećanje većinom je vezano za povećanje prihoda na pojedinim pozicijama.</w:t>
      </w:r>
      <w:r w:rsidR="00703BFE">
        <w:rPr>
          <w:rFonts w:ascii="Times New Roman" w:eastAsia="Times New Roman" w:hAnsi="Times New Roman" w:cs="Times New Roman"/>
          <w:sz w:val="24"/>
          <w:szCs w:val="24"/>
          <w:lang w:eastAsia="hr-HR"/>
        </w:rPr>
        <w:t xml:space="preserve"> Navedeno povećanje detaljnije je pojašnjeno po izvorima financiranja u obrazloženju Posebnog dijela I. Izmjena i dopuna Financijskog plana za 2025. </w:t>
      </w:r>
      <w:r w:rsidR="001651A7">
        <w:rPr>
          <w:rFonts w:ascii="Times New Roman" w:eastAsia="Times New Roman" w:hAnsi="Times New Roman" w:cs="Times New Roman"/>
          <w:sz w:val="24"/>
          <w:szCs w:val="24"/>
          <w:lang w:eastAsia="hr-HR"/>
        </w:rPr>
        <w:t>g</w:t>
      </w:r>
      <w:r w:rsidR="00703BFE">
        <w:rPr>
          <w:rFonts w:ascii="Times New Roman" w:eastAsia="Times New Roman" w:hAnsi="Times New Roman" w:cs="Times New Roman"/>
          <w:sz w:val="24"/>
          <w:szCs w:val="24"/>
          <w:lang w:eastAsia="hr-HR"/>
        </w:rPr>
        <w:t>odinu.</w:t>
      </w:r>
      <w:r w:rsidR="001651A7">
        <w:rPr>
          <w:rFonts w:ascii="Times New Roman" w:eastAsia="Times New Roman" w:hAnsi="Times New Roman" w:cs="Times New Roman"/>
          <w:sz w:val="24"/>
          <w:szCs w:val="24"/>
          <w:lang w:eastAsia="hr-HR"/>
        </w:rPr>
        <w:t xml:space="preserve"> </w:t>
      </w:r>
    </w:p>
    <w:p w:rsidR="006455E6" w:rsidRPr="00E100BB" w:rsidRDefault="006455E6" w:rsidP="00116F29">
      <w:pPr>
        <w:spacing w:after="120"/>
        <w:ind w:firstLine="284"/>
        <w:jc w:val="both"/>
        <w:rPr>
          <w:rFonts w:ascii="Times New Roman" w:eastAsia="Times New Roman" w:hAnsi="Times New Roman" w:cs="Times New Roman"/>
          <w:sz w:val="24"/>
          <w:szCs w:val="24"/>
          <w:lang w:eastAsia="hr-HR"/>
        </w:rPr>
      </w:pPr>
      <w:r w:rsidRPr="00E100BB">
        <w:rPr>
          <w:rFonts w:ascii="Times New Roman" w:eastAsia="Times New Roman" w:hAnsi="Times New Roman" w:cs="Times New Roman"/>
          <w:sz w:val="24"/>
          <w:szCs w:val="24"/>
          <w:lang w:eastAsia="hr-HR"/>
        </w:rPr>
        <w:t>Financijski rashodi</w:t>
      </w:r>
      <w:r w:rsidR="005A7D96" w:rsidRPr="00E100BB">
        <w:rPr>
          <w:rFonts w:ascii="Times New Roman" w:eastAsia="Times New Roman" w:hAnsi="Times New Roman" w:cs="Times New Roman"/>
          <w:sz w:val="24"/>
          <w:szCs w:val="24"/>
          <w:lang w:eastAsia="hr-HR"/>
        </w:rPr>
        <w:t xml:space="preserve"> </w:t>
      </w:r>
      <w:r w:rsidR="00073766" w:rsidRPr="00E100BB">
        <w:rPr>
          <w:rFonts w:ascii="Times New Roman" w:eastAsia="Times New Roman" w:hAnsi="Times New Roman" w:cs="Times New Roman"/>
          <w:sz w:val="24"/>
          <w:szCs w:val="24"/>
          <w:lang w:eastAsia="hr-HR"/>
        </w:rPr>
        <w:t>planirani</w:t>
      </w:r>
      <w:r w:rsidR="005A7D96" w:rsidRPr="00E100BB">
        <w:rPr>
          <w:rFonts w:ascii="Times New Roman" w:eastAsia="Times New Roman" w:hAnsi="Times New Roman" w:cs="Times New Roman"/>
          <w:sz w:val="24"/>
          <w:szCs w:val="24"/>
          <w:lang w:eastAsia="hr-HR"/>
        </w:rPr>
        <w:t xml:space="preserve"> su</w:t>
      </w:r>
      <w:r w:rsidR="00073766" w:rsidRPr="00E100BB">
        <w:rPr>
          <w:rFonts w:ascii="Times New Roman" w:eastAsia="Times New Roman" w:hAnsi="Times New Roman" w:cs="Times New Roman"/>
          <w:sz w:val="24"/>
          <w:szCs w:val="24"/>
          <w:lang w:eastAsia="hr-HR"/>
        </w:rPr>
        <w:t xml:space="preserve"> </w:t>
      </w:r>
      <w:r w:rsidR="005A7D96" w:rsidRPr="00E100BB">
        <w:rPr>
          <w:rFonts w:ascii="Times New Roman" w:eastAsia="Times New Roman" w:hAnsi="Times New Roman" w:cs="Times New Roman"/>
          <w:sz w:val="24"/>
          <w:szCs w:val="24"/>
          <w:lang w:eastAsia="hr-HR"/>
        </w:rPr>
        <w:t>u izn</w:t>
      </w:r>
      <w:r w:rsidR="003F2CA1" w:rsidRPr="00E100BB">
        <w:rPr>
          <w:rFonts w:ascii="Times New Roman" w:eastAsia="Times New Roman" w:hAnsi="Times New Roman" w:cs="Times New Roman"/>
          <w:sz w:val="24"/>
          <w:szCs w:val="24"/>
          <w:lang w:eastAsia="hr-HR"/>
        </w:rPr>
        <w:t>osu od 10</w:t>
      </w:r>
      <w:r w:rsidR="00E100BB" w:rsidRPr="00E100BB">
        <w:rPr>
          <w:rFonts w:ascii="Times New Roman" w:eastAsia="Times New Roman" w:hAnsi="Times New Roman" w:cs="Times New Roman"/>
          <w:sz w:val="24"/>
          <w:szCs w:val="24"/>
          <w:lang w:eastAsia="hr-HR"/>
        </w:rPr>
        <w:t>.885,00 eura</w:t>
      </w:r>
      <w:r w:rsidR="009D635F" w:rsidRPr="00E100BB">
        <w:rPr>
          <w:rFonts w:ascii="Times New Roman" w:eastAsia="Times New Roman" w:hAnsi="Times New Roman" w:cs="Times New Roman"/>
          <w:sz w:val="24"/>
          <w:szCs w:val="24"/>
          <w:lang w:eastAsia="hr-HR"/>
        </w:rPr>
        <w:t xml:space="preserve"> i navedeni iznos ostaje isti</w:t>
      </w:r>
      <w:r w:rsidRPr="00E100BB">
        <w:rPr>
          <w:rFonts w:ascii="Times New Roman" w:eastAsia="Times New Roman" w:hAnsi="Times New Roman" w:cs="Times New Roman"/>
          <w:sz w:val="24"/>
          <w:szCs w:val="24"/>
          <w:lang w:eastAsia="hr-HR"/>
        </w:rPr>
        <w:t>. Odnose se na kamate za primljene kredite</w:t>
      </w:r>
      <w:r w:rsidR="00C078DF" w:rsidRPr="00E100BB">
        <w:rPr>
          <w:rFonts w:ascii="Times New Roman" w:eastAsia="Times New Roman" w:hAnsi="Times New Roman" w:cs="Times New Roman"/>
          <w:sz w:val="24"/>
          <w:szCs w:val="24"/>
          <w:lang w:eastAsia="hr-HR"/>
        </w:rPr>
        <w:t xml:space="preserve"> (koje se financiraju iz izvora 11)</w:t>
      </w:r>
      <w:r w:rsidRPr="00E100BB">
        <w:rPr>
          <w:rFonts w:ascii="Times New Roman" w:eastAsia="Times New Roman" w:hAnsi="Times New Roman" w:cs="Times New Roman"/>
          <w:sz w:val="24"/>
          <w:szCs w:val="24"/>
          <w:lang w:eastAsia="hr-HR"/>
        </w:rPr>
        <w:t>, zatezne kamate zbog kašnjenja u podmirivanju obveza, uslugama platnog prometa</w:t>
      </w:r>
      <w:r w:rsidR="00C078DF" w:rsidRPr="00E100BB">
        <w:rPr>
          <w:rFonts w:ascii="Times New Roman" w:eastAsia="Times New Roman" w:hAnsi="Times New Roman" w:cs="Times New Roman"/>
          <w:sz w:val="24"/>
          <w:szCs w:val="24"/>
          <w:lang w:eastAsia="hr-HR"/>
        </w:rPr>
        <w:t xml:space="preserve"> (što se financira iz izvora 43)</w:t>
      </w:r>
      <w:r w:rsidRPr="00E100BB">
        <w:rPr>
          <w:rFonts w:ascii="Times New Roman" w:eastAsia="Times New Roman" w:hAnsi="Times New Roman" w:cs="Times New Roman"/>
          <w:sz w:val="24"/>
          <w:szCs w:val="24"/>
          <w:lang w:eastAsia="hr-HR"/>
        </w:rPr>
        <w:t>.</w:t>
      </w:r>
    </w:p>
    <w:p w:rsidR="00CE19EE" w:rsidRPr="00E100BB" w:rsidRDefault="00CE19EE" w:rsidP="00116F29">
      <w:pPr>
        <w:spacing w:after="120"/>
        <w:ind w:firstLine="284"/>
        <w:jc w:val="both"/>
        <w:rPr>
          <w:rFonts w:ascii="Times New Roman" w:eastAsia="Times New Roman" w:hAnsi="Times New Roman" w:cs="Times New Roman"/>
          <w:sz w:val="24"/>
          <w:szCs w:val="24"/>
          <w:lang w:eastAsia="hr-HR"/>
        </w:rPr>
      </w:pPr>
      <w:r w:rsidRPr="00E100BB">
        <w:rPr>
          <w:rFonts w:ascii="Times New Roman" w:eastAsia="Times New Roman" w:hAnsi="Times New Roman" w:cs="Times New Roman"/>
          <w:sz w:val="24"/>
          <w:szCs w:val="24"/>
          <w:lang w:eastAsia="hr-HR"/>
        </w:rPr>
        <w:t>Naknade građanima i kućanstvima</w:t>
      </w:r>
      <w:r w:rsidR="00C078DF" w:rsidRPr="00E100BB">
        <w:rPr>
          <w:rFonts w:ascii="Times New Roman" w:eastAsia="Times New Roman" w:hAnsi="Times New Roman" w:cs="Times New Roman"/>
          <w:sz w:val="24"/>
          <w:szCs w:val="24"/>
          <w:lang w:eastAsia="hr-HR"/>
        </w:rPr>
        <w:t xml:space="preserve"> </w:t>
      </w:r>
      <w:r w:rsidR="00AB2406" w:rsidRPr="00E100BB">
        <w:rPr>
          <w:rFonts w:ascii="Times New Roman" w:eastAsia="Times New Roman" w:hAnsi="Times New Roman" w:cs="Times New Roman"/>
          <w:sz w:val="24"/>
          <w:szCs w:val="24"/>
          <w:lang w:eastAsia="hr-HR"/>
        </w:rPr>
        <w:t>planirane</w:t>
      </w:r>
      <w:r w:rsidR="00C078DF" w:rsidRPr="00E100BB">
        <w:rPr>
          <w:rFonts w:ascii="Times New Roman" w:eastAsia="Times New Roman" w:hAnsi="Times New Roman" w:cs="Times New Roman"/>
          <w:sz w:val="24"/>
          <w:szCs w:val="24"/>
          <w:lang w:eastAsia="hr-HR"/>
        </w:rPr>
        <w:t xml:space="preserve"> su</w:t>
      </w:r>
      <w:r w:rsidR="00AB2406" w:rsidRPr="00E100BB">
        <w:rPr>
          <w:rFonts w:ascii="Times New Roman" w:eastAsia="Times New Roman" w:hAnsi="Times New Roman" w:cs="Times New Roman"/>
          <w:sz w:val="24"/>
          <w:szCs w:val="24"/>
          <w:lang w:eastAsia="hr-HR"/>
        </w:rPr>
        <w:t xml:space="preserve"> </w:t>
      </w:r>
      <w:r w:rsidR="00E100BB" w:rsidRPr="00E100BB">
        <w:rPr>
          <w:rFonts w:ascii="Times New Roman" w:eastAsia="Times New Roman" w:hAnsi="Times New Roman" w:cs="Times New Roman"/>
          <w:sz w:val="24"/>
          <w:szCs w:val="24"/>
          <w:lang w:eastAsia="hr-HR"/>
        </w:rPr>
        <w:t>u iznosu od 5</w:t>
      </w:r>
      <w:r w:rsidR="00C078DF" w:rsidRPr="00E100BB">
        <w:rPr>
          <w:rFonts w:ascii="Times New Roman" w:eastAsia="Times New Roman" w:hAnsi="Times New Roman" w:cs="Times New Roman"/>
          <w:sz w:val="24"/>
          <w:szCs w:val="24"/>
          <w:lang w:eastAsia="hr-HR"/>
        </w:rPr>
        <w:t>.</w:t>
      </w:r>
      <w:r w:rsidR="00E100BB" w:rsidRPr="00E100BB">
        <w:rPr>
          <w:rFonts w:ascii="Times New Roman" w:eastAsia="Times New Roman" w:hAnsi="Times New Roman" w:cs="Times New Roman"/>
          <w:sz w:val="24"/>
          <w:szCs w:val="24"/>
          <w:lang w:eastAsia="hr-HR"/>
        </w:rPr>
        <w:t>000,00 eura</w:t>
      </w:r>
      <w:r w:rsidR="009D635F" w:rsidRPr="00E100BB">
        <w:rPr>
          <w:rFonts w:ascii="Times New Roman" w:eastAsia="Times New Roman" w:hAnsi="Times New Roman" w:cs="Times New Roman"/>
          <w:sz w:val="24"/>
          <w:szCs w:val="24"/>
          <w:lang w:eastAsia="hr-HR"/>
        </w:rPr>
        <w:t>, iznos također ostaje isti</w:t>
      </w:r>
      <w:r w:rsidRPr="00E100BB">
        <w:rPr>
          <w:rFonts w:ascii="Times New Roman" w:eastAsia="Times New Roman" w:hAnsi="Times New Roman" w:cs="Times New Roman"/>
          <w:sz w:val="24"/>
          <w:szCs w:val="24"/>
          <w:lang w:eastAsia="hr-HR"/>
        </w:rPr>
        <w:t>,</w:t>
      </w:r>
      <w:r w:rsidR="00C078DF" w:rsidRPr="00E100BB">
        <w:rPr>
          <w:rFonts w:ascii="Times New Roman" w:eastAsia="Times New Roman" w:hAnsi="Times New Roman" w:cs="Times New Roman"/>
          <w:sz w:val="24"/>
          <w:szCs w:val="24"/>
          <w:lang w:eastAsia="hr-HR"/>
        </w:rPr>
        <w:t xml:space="preserve"> financiraju se iz izvora 43,</w:t>
      </w:r>
      <w:r w:rsidRPr="00E100BB">
        <w:rPr>
          <w:rFonts w:ascii="Times New Roman" w:eastAsia="Times New Roman" w:hAnsi="Times New Roman" w:cs="Times New Roman"/>
          <w:sz w:val="24"/>
          <w:szCs w:val="24"/>
          <w:lang w:eastAsia="hr-HR"/>
        </w:rPr>
        <w:t xml:space="preserve"> a odnose se na džeparac korisnika i kulturne potrebe korisnika.</w:t>
      </w:r>
    </w:p>
    <w:p w:rsidR="001C5B5C" w:rsidRPr="00095F50" w:rsidRDefault="001C5B5C" w:rsidP="00116F29">
      <w:pPr>
        <w:spacing w:after="120"/>
        <w:ind w:firstLine="284"/>
        <w:jc w:val="both"/>
        <w:rPr>
          <w:rFonts w:ascii="Times New Roman" w:eastAsia="Times New Roman" w:hAnsi="Times New Roman" w:cs="Times New Roman"/>
          <w:color w:val="FF0000"/>
          <w:sz w:val="24"/>
          <w:szCs w:val="24"/>
          <w:lang w:eastAsia="hr-HR"/>
        </w:rPr>
      </w:pPr>
      <w:r w:rsidRPr="00610093">
        <w:rPr>
          <w:rFonts w:ascii="Times New Roman" w:eastAsia="Times New Roman" w:hAnsi="Times New Roman" w:cs="Times New Roman"/>
          <w:sz w:val="24"/>
          <w:szCs w:val="24"/>
          <w:u w:val="single"/>
          <w:lang w:eastAsia="hr-HR"/>
        </w:rPr>
        <w:t>Rashodi za nabavu nefinancijske imovine</w:t>
      </w:r>
      <w:r w:rsidRPr="00610093">
        <w:rPr>
          <w:rFonts w:ascii="Times New Roman" w:eastAsia="Times New Roman" w:hAnsi="Times New Roman" w:cs="Times New Roman"/>
          <w:sz w:val="24"/>
          <w:szCs w:val="24"/>
          <w:lang w:eastAsia="hr-HR"/>
        </w:rPr>
        <w:t xml:space="preserve"> </w:t>
      </w:r>
      <w:r w:rsidR="009D635F" w:rsidRPr="00610093">
        <w:rPr>
          <w:rFonts w:ascii="Times New Roman" w:eastAsia="Times New Roman" w:hAnsi="Times New Roman" w:cs="Times New Roman"/>
          <w:sz w:val="24"/>
          <w:szCs w:val="24"/>
          <w:lang w:eastAsia="hr-HR"/>
        </w:rPr>
        <w:t xml:space="preserve">prvotno su </w:t>
      </w:r>
      <w:r w:rsidR="00E67792" w:rsidRPr="00610093">
        <w:rPr>
          <w:rFonts w:ascii="Times New Roman" w:eastAsia="Times New Roman" w:hAnsi="Times New Roman" w:cs="Times New Roman"/>
          <w:sz w:val="24"/>
          <w:szCs w:val="24"/>
          <w:lang w:eastAsia="hr-HR"/>
        </w:rPr>
        <w:t>planirani</w:t>
      </w:r>
      <w:r w:rsidR="009D635F" w:rsidRPr="00610093">
        <w:rPr>
          <w:rFonts w:ascii="Times New Roman" w:eastAsia="Times New Roman" w:hAnsi="Times New Roman" w:cs="Times New Roman"/>
          <w:sz w:val="24"/>
          <w:szCs w:val="24"/>
          <w:lang w:eastAsia="hr-HR"/>
        </w:rPr>
        <w:t xml:space="preserve"> </w:t>
      </w:r>
      <w:r w:rsidR="00C078DF" w:rsidRPr="00610093">
        <w:rPr>
          <w:rFonts w:ascii="Times New Roman" w:eastAsia="Times New Roman" w:hAnsi="Times New Roman" w:cs="Times New Roman"/>
          <w:sz w:val="24"/>
          <w:szCs w:val="24"/>
          <w:lang w:eastAsia="hr-HR"/>
        </w:rPr>
        <w:t>u ukupnom iznosu od 3</w:t>
      </w:r>
      <w:r w:rsidR="00610093" w:rsidRPr="00610093">
        <w:rPr>
          <w:rFonts w:ascii="Times New Roman" w:eastAsia="Times New Roman" w:hAnsi="Times New Roman" w:cs="Times New Roman"/>
          <w:sz w:val="24"/>
          <w:szCs w:val="24"/>
          <w:lang w:eastAsia="hr-HR"/>
        </w:rPr>
        <w:t>7.254,00 eura</w:t>
      </w:r>
      <w:r w:rsidR="005A7223" w:rsidRPr="00610093">
        <w:rPr>
          <w:rFonts w:ascii="Times New Roman" w:eastAsia="Times New Roman" w:hAnsi="Times New Roman" w:cs="Times New Roman"/>
          <w:sz w:val="24"/>
          <w:szCs w:val="24"/>
          <w:lang w:eastAsia="hr-HR"/>
        </w:rPr>
        <w:t xml:space="preserve">. </w:t>
      </w:r>
      <w:r w:rsidR="009D635F" w:rsidRPr="00610093">
        <w:rPr>
          <w:rFonts w:ascii="Times New Roman" w:eastAsia="Times New Roman" w:hAnsi="Times New Roman" w:cs="Times New Roman"/>
          <w:sz w:val="24"/>
          <w:szCs w:val="24"/>
          <w:lang w:eastAsia="hr-HR"/>
        </w:rPr>
        <w:t>I. Izmjenama i dop</w:t>
      </w:r>
      <w:r w:rsidR="00610093" w:rsidRPr="00610093">
        <w:rPr>
          <w:rFonts w:ascii="Times New Roman" w:eastAsia="Times New Roman" w:hAnsi="Times New Roman" w:cs="Times New Roman"/>
          <w:sz w:val="24"/>
          <w:szCs w:val="24"/>
          <w:lang w:eastAsia="hr-HR"/>
        </w:rPr>
        <w:t>unama Financijskog plana za 2025</w:t>
      </w:r>
      <w:r w:rsidR="009D635F" w:rsidRPr="00610093">
        <w:rPr>
          <w:rFonts w:ascii="Times New Roman" w:eastAsia="Times New Roman" w:hAnsi="Times New Roman" w:cs="Times New Roman"/>
          <w:sz w:val="24"/>
          <w:szCs w:val="24"/>
          <w:lang w:eastAsia="hr-HR"/>
        </w:rPr>
        <w:t>. godinu nav</w:t>
      </w:r>
      <w:r w:rsidR="00610093" w:rsidRPr="00610093">
        <w:rPr>
          <w:rFonts w:ascii="Times New Roman" w:eastAsia="Times New Roman" w:hAnsi="Times New Roman" w:cs="Times New Roman"/>
          <w:sz w:val="24"/>
          <w:szCs w:val="24"/>
          <w:lang w:eastAsia="hr-HR"/>
        </w:rPr>
        <w:t xml:space="preserve">edeni rashodi povećani su za 21.940,00 </w:t>
      </w:r>
      <w:r w:rsidR="00610093" w:rsidRPr="00444055">
        <w:rPr>
          <w:rFonts w:ascii="Times New Roman" w:eastAsia="Times New Roman" w:hAnsi="Times New Roman" w:cs="Times New Roman"/>
          <w:sz w:val="24"/>
          <w:szCs w:val="24"/>
          <w:lang w:eastAsia="hr-HR"/>
        </w:rPr>
        <w:t>eura</w:t>
      </w:r>
      <w:r w:rsidR="009D635F" w:rsidRPr="00444055">
        <w:rPr>
          <w:rFonts w:ascii="Times New Roman" w:eastAsia="Times New Roman" w:hAnsi="Times New Roman" w:cs="Times New Roman"/>
          <w:sz w:val="24"/>
          <w:szCs w:val="24"/>
          <w:lang w:eastAsia="hr-HR"/>
        </w:rPr>
        <w:t xml:space="preserve">. </w:t>
      </w:r>
      <w:r w:rsidR="00444055" w:rsidRPr="00444055">
        <w:rPr>
          <w:rFonts w:ascii="Times New Roman" w:eastAsia="Times New Roman" w:hAnsi="Times New Roman" w:cs="Times New Roman"/>
          <w:sz w:val="24"/>
          <w:szCs w:val="24"/>
          <w:lang w:eastAsia="hr-HR"/>
        </w:rPr>
        <w:t>Iznos od 20.249,00 eura</w:t>
      </w:r>
      <w:r w:rsidR="009D635F" w:rsidRPr="00444055">
        <w:rPr>
          <w:rFonts w:ascii="Times New Roman" w:eastAsia="Times New Roman" w:hAnsi="Times New Roman" w:cs="Times New Roman"/>
          <w:sz w:val="24"/>
          <w:szCs w:val="24"/>
          <w:lang w:eastAsia="hr-HR"/>
        </w:rPr>
        <w:t xml:space="preserve"> odnosi se na </w:t>
      </w:r>
      <w:r w:rsidR="00444055" w:rsidRPr="00444055">
        <w:rPr>
          <w:rFonts w:ascii="Times New Roman" w:eastAsia="Times New Roman" w:hAnsi="Times New Roman" w:cs="Times New Roman"/>
          <w:sz w:val="24"/>
          <w:szCs w:val="24"/>
          <w:lang w:eastAsia="hr-HR"/>
        </w:rPr>
        <w:t xml:space="preserve">preneseni </w:t>
      </w:r>
      <w:r w:rsidR="00444055" w:rsidRPr="003F2CA1">
        <w:rPr>
          <w:rFonts w:ascii="Times New Roman" w:eastAsia="Times New Roman" w:hAnsi="Times New Roman" w:cs="Times New Roman"/>
          <w:sz w:val="24"/>
          <w:szCs w:val="24"/>
          <w:lang w:eastAsia="hr-HR"/>
        </w:rPr>
        <w:t xml:space="preserve">višak prihoda iz prethodne godine </w:t>
      </w:r>
      <w:r w:rsidR="00444055">
        <w:rPr>
          <w:rFonts w:ascii="Times New Roman" w:eastAsia="Times New Roman" w:hAnsi="Times New Roman" w:cs="Times New Roman"/>
          <w:sz w:val="24"/>
          <w:szCs w:val="24"/>
          <w:lang w:eastAsia="hr-HR"/>
        </w:rPr>
        <w:t>na izvoru financiranja 31 dok se iznos od 1.691,00 eura odnosi na prodaju službenih vozila.</w:t>
      </w:r>
    </w:p>
    <w:p w:rsidR="001C5B5C" w:rsidRPr="007B0F6B" w:rsidRDefault="00D947FA" w:rsidP="00D947FA">
      <w:pPr>
        <w:spacing w:after="120"/>
        <w:ind w:firstLine="284"/>
        <w:jc w:val="both"/>
        <w:rPr>
          <w:rFonts w:ascii="Times New Roman" w:eastAsia="Times New Roman" w:hAnsi="Times New Roman" w:cs="Times New Roman"/>
          <w:sz w:val="24"/>
          <w:szCs w:val="24"/>
          <w:lang w:eastAsia="hr-HR"/>
        </w:rPr>
      </w:pPr>
      <w:r w:rsidRPr="007B0F6B">
        <w:rPr>
          <w:rFonts w:ascii="Times New Roman" w:hAnsi="Times New Roman" w:cs="Times New Roman"/>
          <w:sz w:val="24"/>
          <w:szCs w:val="24"/>
        </w:rPr>
        <w:lastRenderedPageBreak/>
        <w:t>I</w:t>
      </w:r>
      <w:r w:rsidR="001C5B5C" w:rsidRPr="007B0F6B">
        <w:rPr>
          <w:rFonts w:ascii="Times New Roman" w:eastAsia="Times New Roman" w:hAnsi="Times New Roman" w:cs="Times New Roman"/>
          <w:sz w:val="24"/>
          <w:szCs w:val="24"/>
          <w:lang w:eastAsia="hr-HR"/>
        </w:rPr>
        <w:t>zdaci za otplatu glavnice primljenih kredita</w:t>
      </w:r>
      <w:r w:rsidRPr="007B0F6B">
        <w:rPr>
          <w:rFonts w:ascii="Times New Roman" w:eastAsia="Times New Roman" w:hAnsi="Times New Roman" w:cs="Times New Roman"/>
          <w:sz w:val="24"/>
          <w:szCs w:val="24"/>
          <w:lang w:eastAsia="hr-HR"/>
        </w:rPr>
        <w:t xml:space="preserve"> planirani su u iz</w:t>
      </w:r>
      <w:r w:rsidR="007B0F6B" w:rsidRPr="007B0F6B">
        <w:rPr>
          <w:rFonts w:ascii="Times New Roman" w:eastAsia="Times New Roman" w:hAnsi="Times New Roman" w:cs="Times New Roman"/>
          <w:sz w:val="24"/>
          <w:szCs w:val="24"/>
          <w:lang w:eastAsia="hr-HR"/>
        </w:rPr>
        <w:t>nosu od 107.867,00 eura</w:t>
      </w:r>
      <w:r w:rsidR="009D635F" w:rsidRPr="007B0F6B">
        <w:rPr>
          <w:rFonts w:ascii="Times New Roman" w:eastAsia="Times New Roman" w:hAnsi="Times New Roman" w:cs="Times New Roman"/>
          <w:sz w:val="24"/>
          <w:szCs w:val="24"/>
          <w:lang w:eastAsia="hr-HR"/>
        </w:rPr>
        <w:t xml:space="preserve"> i oni ostaju nepromijenjeni</w:t>
      </w:r>
      <w:r w:rsidRPr="007B0F6B">
        <w:rPr>
          <w:rFonts w:ascii="Times New Roman" w:eastAsia="Times New Roman" w:hAnsi="Times New Roman" w:cs="Times New Roman"/>
          <w:sz w:val="24"/>
          <w:szCs w:val="24"/>
          <w:lang w:eastAsia="hr-HR"/>
        </w:rPr>
        <w:t xml:space="preserve">. </w:t>
      </w:r>
      <w:r w:rsidR="001C5B5C" w:rsidRPr="007B0F6B">
        <w:rPr>
          <w:rFonts w:ascii="Times New Roman" w:eastAsia="Times New Roman" w:hAnsi="Times New Roman" w:cs="Times New Roman"/>
          <w:sz w:val="24"/>
          <w:szCs w:val="24"/>
          <w:lang w:eastAsia="hr-HR"/>
        </w:rPr>
        <w:t xml:space="preserve">Od ukupnog iznosa, </w:t>
      </w:r>
      <w:r w:rsidR="005B3C48" w:rsidRPr="007B0F6B">
        <w:rPr>
          <w:rFonts w:ascii="Times New Roman" w:eastAsia="Times New Roman" w:hAnsi="Times New Roman" w:cs="Times New Roman"/>
          <w:sz w:val="24"/>
          <w:szCs w:val="24"/>
          <w:lang w:eastAsia="hr-HR"/>
        </w:rPr>
        <w:t>82.743</w:t>
      </w:r>
      <w:r w:rsidR="007B0F6B" w:rsidRPr="007B0F6B">
        <w:rPr>
          <w:rFonts w:ascii="Times New Roman" w:eastAsia="Times New Roman" w:hAnsi="Times New Roman" w:cs="Times New Roman"/>
          <w:sz w:val="24"/>
          <w:szCs w:val="24"/>
          <w:lang w:eastAsia="hr-HR"/>
        </w:rPr>
        <w:t>,00 eura</w:t>
      </w:r>
      <w:r w:rsidR="001C5B5C" w:rsidRPr="007B0F6B">
        <w:rPr>
          <w:rFonts w:ascii="Times New Roman" w:eastAsia="Times New Roman" w:hAnsi="Times New Roman" w:cs="Times New Roman"/>
          <w:sz w:val="24"/>
          <w:szCs w:val="24"/>
          <w:lang w:eastAsia="hr-HR"/>
        </w:rPr>
        <w:t xml:space="preserve"> odnosi se na otplatu glavnice primljenog kredita od Hrvatske banke za obnovu i razvitak (HBOR), a </w:t>
      </w:r>
      <w:r w:rsidR="005B3C48" w:rsidRPr="007B0F6B">
        <w:rPr>
          <w:rFonts w:ascii="Times New Roman" w:eastAsia="Times New Roman" w:hAnsi="Times New Roman" w:cs="Times New Roman"/>
          <w:sz w:val="24"/>
          <w:szCs w:val="24"/>
          <w:lang w:eastAsia="hr-HR"/>
        </w:rPr>
        <w:t>25.124</w:t>
      </w:r>
      <w:r w:rsidR="007B0F6B" w:rsidRPr="007B0F6B">
        <w:rPr>
          <w:rFonts w:ascii="Times New Roman" w:eastAsia="Times New Roman" w:hAnsi="Times New Roman" w:cs="Times New Roman"/>
          <w:sz w:val="24"/>
          <w:szCs w:val="24"/>
          <w:lang w:eastAsia="hr-HR"/>
        </w:rPr>
        <w:t>,00 eura</w:t>
      </w:r>
      <w:r w:rsidR="001C5B5C" w:rsidRPr="007B0F6B">
        <w:rPr>
          <w:rFonts w:ascii="Times New Roman" w:eastAsia="Times New Roman" w:hAnsi="Times New Roman" w:cs="Times New Roman"/>
          <w:sz w:val="24"/>
          <w:szCs w:val="24"/>
          <w:lang w:eastAsia="hr-HR"/>
        </w:rPr>
        <w:t xml:space="preserve"> se odnosi na otplatu glavnice primljenog kredita od Zagrebačke banke.</w:t>
      </w:r>
      <w:r w:rsidRPr="007B0F6B">
        <w:rPr>
          <w:rFonts w:ascii="Times New Roman" w:eastAsia="Times New Roman" w:hAnsi="Times New Roman" w:cs="Times New Roman"/>
          <w:sz w:val="24"/>
          <w:szCs w:val="24"/>
          <w:lang w:eastAsia="hr-HR"/>
        </w:rPr>
        <w:t xml:space="preserve"> Navedeni izdaci financiraju se iz izvora 11 (opći prihodi i primici), odnosno iz Proračuna Varaždinske županije.</w:t>
      </w:r>
    </w:p>
    <w:p w:rsidR="001C5B5C" w:rsidRPr="00095F50" w:rsidRDefault="001C5B5C" w:rsidP="00250C44">
      <w:pPr>
        <w:spacing w:after="120"/>
        <w:ind w:firstLine="284"/>
        <w:jc w:val="both"/>
        <w:rPr>
          <w:rFonts w:ascii="Times New Roman" w:hAnsi="Times New Roman" w:cs="Times New Roman"/>
          <w:color w:val="FF0000"/>
          <w:sz w:val="24"/>
          <w:szCs w:val="24"/>
        </w:rPr>
      </w:pPr>
    </w:p>
    <w:p w:rsidR="00367E7E" w:rsidRPr="00A464D5" w:rsidRDefault="00367E7E" w:rsidP="00367E7E">
      <w:pPr>
        <w:pStyle w:val="Odlomakpopisa"/>
        <w:numPr>
          <w:ilvl w:val="0"/>
          <w:numId w:val="16"/>
        </w:numPr>
        <w:spacing w:after="240"/>
        <w:ind w:left="284" w:hanging="284"/>
        <w:jc w:val="both"/>
        <w:rPr>
          <w:rFonts w:ascii="Times New Roman" w:hAnsi="Times New Roman" w:cs="Times New Roman"/>
          <w:b/>
          <w:i/>
          <w:sz w:val="24"/>
          <w:szCs w:val="24"/>
          <w:u w:val="single"/>
        </w:rPr>
      </w:pPr>
      <w:r w:rsidRPr="00A464D5">
        <w:rPr>
          <w:rFonts w:ascii="Times New Roman" w:hAnsi="Times New Roman" w:cs="Times New Roman"/>
          <w:b/>
          <w:i/>
          <w:sz w:val="24"/>
          <w:szCs w:val="24"/>
          <w:u w:val="single"/>
        </w:rPr>
        <w:t>PRIJENOS SREDSTAVA IZ PRETHODNE I U SLJEDEĆU GODINU</w:t>
      </w:r>
    </w:p>
    <w:p w:rsidR="00427499" w:rsidRPr="00444055" w:rsidRDefault="00444055" w:rsidP="00A464D5">
      <w:pPr>
        <w:spacing w:after="0"/>
        <w:ind w:firstLine="284"/>
        <w:jc w:val="both"/>
        <w:rPr>
          <w:rFonts w:ascii="Times New Roman" w:hAnsi="Times New Roman" w:cs="Times New Roman"/>
          <w:sz w:val="24"/>
          <w:szCs w:val="24"/>
        </w:rPr>
      </w:pPr>
      <w:r w:rsidRPr="00444055">
        <w:rPr>
          <w:rFonts w:ascii="Times New Roman" w:hAnsi="Times New Roman" w:cs="Times New Roman"/>
          <w:sz w:val="24"/>
          <w:szCs w:val="24"/>
        </w:rPr>
        <w:t>U Financijskom planu za 2025</w:t>
      </w:r>
      <w:r w:rsidR="00427499" w:rsidRPr="00444055">
        <w:rPr>
          <w:rFonts w:ascii="Times New Roman" w:hAnsi="Times New Roman" w:cs="Times New Roman"/>
          <w:sz w:val="24"/>
          <w:szCs w:val="24"/>
        </w:rPr>
        <w:t>. g</w:t>
      </w:r>
      <w:r w:rsidRPr="00444055">
        <w:rPr>
          <w:rFonts w:ascii="Times New Roman" w:hAnsi="Times New Roman" w:cs="Times New Roman"/>
          <w:sz w:val="24"/>
          <w:szCs w:val="24"/>
        </w:rPr>
        <w:t>odinu predviđeno je da će u 2024</w:t>
      </w:r>
      <w:r w:rsidR="00427499" w:rsidRPr="00444055">
        <w:rPr>
          <w:rFonts w:ascii="Times New Roman" w:hAnsi="Times New Roman" w:cs="Times New Roman"/>
          <w:sz w:val="24"/>
          <w:szCs w:val="24"/>
        </w:rPr>
        <w:t xml:space="preserve">. godini biti ostvaren </w:t>
      </w:r>
      <w:r w:rsidRPr="00444055">
        <w:rPr>
          <w:rFonts w:ascii="Times New Roman" w:hAnsi="Times New Roman" w:cs="Times New Roman"/>
          <w:sz w:val="24"/>
          <w:szCs w:val="24"/>
        </w:rPr>
        <w:t>manjak u iznosu od 20.000,00 eura</w:t>
      </w:r>
      <w:r w:rsidR="00427499" w:rsidRPr="00444055">
        <w:rPr>
          <w:rFonts w:ascii="Times New Roman" w:hAnsi="Times New Roman" w:cs="Times New Roman"/>
          <w:sz w:val="24"/>
          <w:szCs w:val="24"/>
        </w:rPr>
        <w:t>.</w:t>
      </w:r>
      <w:r w:rsidRPr="00444055">
        <w:rPr>
          <w:rFonts w:ascii="Times New Roman" w:hAnsi="Times New Roman" w:cs="Times New Roman"/>
          <w:sz w:val="24"/>
          <w:szCs w:val="24"/>
        </w:rPr>
        <w:t xml:space="preserve"> No, Dom je u 2024. godini ostvario višak</w:t>
      </w:r>
      <w:r w:rsidR="00427499" w:rsidRPr="00444055">
        <w:rPr>
          <w:rFonts w:ascii="Times New Roman" w:hAnsi="Times New Roman" w:cs="Times New Roman"/>
          <w:sz w:val="24"/>
          <w:szCs w:val="24"/>
        </w:rPr>
        <w:t xml:space="preserve"> u iznosu od </w:t>
      </w:r>
      <w:r w:rsidRPr="00444055">
        <w:rPr>
          <w:rFonts w:ascii="Times New Roman" w:hAnsi="Times New Roman" w:cs="Times New Roman"/>
          <w:sz w:val="24"/>
          <w:szCs w:val="24"/>
        </w:rPr>
        <w:t>32.586,91 eura koji je prenesen u 2025. godinu i u I. Izmjenama i dopunama Financijskog plana za 2025. godinu izvršena je korekcija navedenog rezultata poslovanja.</w:t>
      </w:r>
    </w:p>
    <w:p w:rsidR="00A464D5" w:rsidRPr="004A4B2A" w:rsidRDefault="00A464D5" w:rsidP="00A464D5">
      <w:pPr>
        <w:spacing w:after="240"/>
        <w:ind w:firstLine="284"/>
        <w:jc w:val="both"/>
        <w:rPr>
          <w:rFonts w:ascii="Times New Roman" w:hAnsi="Times New Roman" w:cs="Times New Roman"/>
          <w:color w:val="FF0000"/>
          <w:sz w:val="24"/>
          <w:szCs w:val="24"/>
        </w:rPr>
      </w:pPr>
    </w:p>
    <w:p w:rsidR="00367E7E" w:rsidRPr="00DF6EE8" w:rsidRDefault="00367E7E" w:rsidP="00367E7E">
      <w:pPr>
        <w:pStyle w:val="Odlomakpopisa"/>
        <w:numPr>
          <w:ilvl w:val="0"/>
          <w:numId w:val="16"/>
        </w:numPr>
        <w:spacing w:after="240"/>
        <w:ind w:left="284" w:hanging="284"/>
        <w:jc w:val="both"/>
        <w:rPr>
          <w:rFonts w:ascii="Times New Roman" w:hAnsi="Times New Roman" w:cs="Times New Roman"/>
          <w:b/>
          <w:i/>
          <w:sz w:val="24"/>
          <w:szCs w:val="24"/>
          <w:u w:val="single"/>
        </w:rPr>
      </w:pPr>
      <w:r>
        <w:rPr>
          <w:rFonts w:ascii="Times New Roman" w:hAnsi="Times New Roman" w:cs="Times New Roman"/>
          <w:b/>
          <w:i/>
          <w:sz w:val="24"/>
          <w:szCs w:val="24"/>
          <w:u w:val="single"/>
        </w:rPr>
        <w:t>UKUPNE I DOSPJELE OBVEZE</w:t>
      </w:r>
    </w:p>
    <w:p w:rsidR="00342C85" w:rsidRPr="00981010" w:rsidRDefault="00C2415C" w:rsidP="00164003">
      <w:pPr>
        <w:spacing w:after="240"/>
        <w:ind w:firstLine="284"/>
        <w:jc w:val="both"/>
        <w:rPr>
          <w:rFonts w:ascii="Times New Roman" w:hAnsi="Times New Roman" w:cs="Times New Roman"/>
          <w:sz w:val="24"/>
          <w:szCs w:val="24"/>
        </w:rPr>
      </w:pPr>
      <w:r w:rsidRPr="00981010">
        <w:rPr>
          <w:rFonts w:ascii="Times New Roman" w:hAnsi="Times New Roman" w:cs="Times New Roman"/>
          <w:sz w:val="24"/>
          <w:szCs w:val="24"/>
        </w:rPr>
        <w:t xml:space="preserve">Stanje ukupnih </w:t>
      </w:r>
      <w:r w:rsidR="00367E7E" w:rsidRPr="00981010">
        <w:rPr>
          <w:rFonts w:ascii="Times New Roman" w:hAnsi="Times New Roman" w:cs="Times New Roman"/>
          <w:sz w:val="24"/>
          <w:szCs w:val="24"/>
        </w:rPr>
        <w:t>obve</w:t>
      </w:r>
      <w:r w:rsidR="00981010" w:rsidRPr="00981010">
        <w:rPr>
          <w:rFonts w:ascii="Times New Roman" w:hAnsi="Times New Roman" w:cs="Times New Roman"/>
          <w:sz w:val="24"/>
          <w:szCs w:val="24"/>
        </w:rPr>
        <w:t>za na dan 30. lipnja 2025</w:t>
      </w:r>
      <w:r w:rsidRPr="00981010">
        <w:rPr>
          <w:rFonts w:ascii="Times New Roman" w:hAnsi="Times New Roman" w:cs="Times New Roman"/>
          <w:sz w:val="24"/>
          <w:szCs w:val="24"/>
        </w:rPr>
        <w:t>.</w:t>
      </w:r>
      <w:r w:rsidR="00367E7E" w:rsidRPr="00981010">
        <w:rPr>
          <w:rFonts w:ascii="Times New Roman" w:hAnsi="Times New Roman" w:cs="Times New Roman"/>
          <w:sz w:val="24"/>
          <w:szCs w:val="24"/>
        </w:rPr>
        <w:t xml:space="preserve"> godin</w:t>
      </w:r>
      <w:r w:rsidR="00981010" w:rsidRPr="00981010">
        <w:rPr>
          <w:rFonts w:ascii="Times New Roman" w:hAnsi="Times New Roman" w:cs="Times New Roman"/>
          <w:sz w:val="24"/>
          <w:szCs w:val="24"/>
        </w:rPr>
        <w:t>e iznosi 1.328.725,94 eura</w:t>
      </w:r>
      <w:r w:rsidR="00D811FF" w:rsidRPr="00981010">
        <w:rPr>
          <w:rFonts w:ascii="Times New Roman" w:hAnsi="Times New Roman" w:cs="Times New Roman"/>
          <w:sz w:val="24"/>
          <w:szCs w:val="24"/>
        </w:rPr>
        <w:t>, od čega dospje</w:t>
      </w:r>
      <w:r w:rsidR="00981010" w:rsidRPr="00981010">
        <w:rPr>
          <w:rFonts w:ascii="Times New Roman" w:hAnsi="Times New Roman" w:cs="Times New Roman"/>
          <w:sz w:val="24"/>
          <w:szCs w:val="24"/>
        </w:rPr>
        <w:t>le obveze iznose 1.972,50 eura, a nedospjele 1.326.753,44 eura</w:t>
      </w:r>
      <w:r w:rsidR="00D811FF" w:rsidRPr="00981010">
        <w:rPr>
          <w:rFonts w:ascii="Times New Roman" w:hAnsi="Times New Roman" w:cs="Times New Roman"/>
          <w:sz w:val="24"/>
          <w:szCs w:val="24"/>
        </w:rPr>
        <w:t>.</w:t>
      </w:r>
    </w:p>
    <w:p w:rsidR="00D50432" w:rsidRDefault="00D50432" w:rsidP="00164003">
      <w:pPr>
        <w:spacing w:after="120"/>
        <w:jc w:val="center"/>
        <w:rPr>
          <w:rFonts w:ascii="Times New Roman" w:hAnsi="Times New Roman" w:cs="Times New Roman"/>
          <w:sz w:val="24"/>
          <w:szCs w:val="24"/>
        </w:rPr>
      </w:pPr>
    </w:p>
    <w:p w:rsidR="00D50432" w:rsidRDefault="00D50432" w:rsidP="00250C44">
      <w:pPr>
        <w:spacing w:after="120"/>
        <w:ind w:firstLine="284"/>
        <w:jc w:val="both"/>
        <w:rPr>
          <w:rFonts w:ascii="Times New Roman" w:hAnsi="Times New Roman" w:cs="Times New Roman"/>
          <w:sz w:val="24"/>
          <w:szCs w:val="24"/>
        </w:rPr>
      </w:pPr>
    </w:p>
    <w:p w:rsidR="00D50432" w:rsidRDefault="00D50432" w:rsidP="00250C44">
      <w:pPr>
        <w:spacing w:after="120"/>
        <w:ind w:firstLine="284"/>
        <w:jc w:val="both"/>
        <w:rPr>
          <w:rFonts w:ascii="Times New Roman" w:hAnsi="Times New Roman" w:cs="Times New Roman"/>
          <w:sz w:val="24"/>
          <w:szCs w:val="24"/>
        </w:rPr>
      </w:pPr>
    </w:p>
    <w:p w:rsidR="00D50432" w:rsidRDefault="00D50432" w:rsidP="00250C44">
      <w:pPr>
        <w:spacing w:after="120"/>
        <w:ind w:firstLine="284"/>
        <w:jc w:val="both"/>
        <w:rPr>
          <w:rFonts w:ascii="Times New Roman" w:hAnsi="Times New Roman" w:cs="Times New Roman"/>
          <w:sz w:val="24"/>
          <w:szCs w:val="24"/>
        </w:rPr>
      </w:pPr>
    </w:p>
    <w:p w:rsidR="00D50432" w:rsidRDefault="00D50432" w:rsidP="00250C44">
      <w:pPr>
        <w:spacing w:after="120"/>
        <w:ind w:firstLine="284"/>
        <w:jc w:val="both"/>
        <w:rPr>
          <w:rFonts w:ascii="Times New Roman" w:hAnsi="Times New Roman" w:cs="Times New Roman"/>
          <w:sz w:val="24"/>
          <w:szCs w:val="24"/>
        </w:rPr>
      </w:pPr>
    </w:p>
    <w:p w:rsidR="00D50432" w:rsidRDefault="00D50432" w:rsidP="00250C44">
      <w:pPr>
        <w:spacing w:after="120"/>
        <w:ind w:firstLine="284"/>
        <w:jc w:val="both"/>
        <w:rPr>
          <w:rFonts w:ascii="Times New Roman" w:hAnsi="Times New Roman" w:cs="Times New Roman"/>
          <w:sz w:val="24"/>
          <w:szCs w:val="24"/>
        </w:rPr>
      </w:pPr>
    </w:p>
    <w:p w:rsidR="00D50432" w:rsidRDefault="00D50432" w:rsidP="00250C44">
      <w:pPr>
        <w:spacing w:after="120"/>
        <w:ind w:firstLine="284"/>
        <w:jc w:val="both"/>
        <w:rPr>
          <w:rFonts w:ascii="Times New Roman" w:hAnsi="Times New Roman" w:cs="Times New Roman"/>
          <w:sz w:val="24"/>
          <w:szCs w:val="24"/>
        </w:rPr>
      </w:pPr>
    </w:p>
    <w:p w:rsidR="00D50432" w:rsidRDefault="00D50432" w:rsidP="00250C44">
      <w:pPr>
        <w:spacing w:after="120"/>
        <w:ind w:firstLine="284"/>
        <w:jc w:val="both"/>
        <w:rPr>
          <w:rFonts w:ascii="Times New Roman" w:hAnsi="Times New Roman" w:cs="Times New Roman"/>
          <w:sz w:val="24"/>
          <w:szCs w:val="24"/>
        </w:rPr>
      </w:pPr>
    </w:p>
    <w:p w:rsidR="00D50432" w:rsidRDefault="00D50432" w:rsidP="00250C44">
      <w:pPr>
        <w:spacing w:after="120"/>
        <w:ind w:firstLine="284"/>
        <w:jc w:val="both"/>
        <w:rPr>
          <w:rFonts w:ascii="Times New Roman" w:hAnsi="Times New Roman" w:cs="Times New Roman"/>
          <w:sz w:val="24"/>
          <w:szCs w:val="24"/>
        </w:rPr>
      </w:pPr>
    </w:p>
    <w:p w:rsidR="00D50432" w:rsidRDefault="00D50432" w:rsidP="009F1865">
      <w:pPr>
        <w:spacing w:after="120"/>
        <w:rPr>
          <w:rFonts w:ascii="Times New Roman" w:hAnsi="Times New Roman" w:cs="Times New Roman"/>
          <w:b/>
          <w:sz w:val="48"/>
          <w:szCs w:val="48"/>
        </w:rPr>
      </w:pPr>
    </w:p>
    <w:p w:rsidR="00827599" w:rsidRDefault="00827599" w:rsidP="00D50432">
      <w:pPr>
        <w:spacing w:after="120"/>
        <w:jc w:val="center"/>
        <w:rPr>
          <w:rFonts w:ascii="Times New Roman" w:hAnsi="Times New Roman" w:cs="Times New Roman"/>
          <w:b/>
          <w:sz w:val="48"/>
          <w:szCs w:val="48"/>
        </w:rPr>
      </w:pPr>
    </w:p>
    <w:p w:rsidR="00D53705" w:rsidRDefault="00D53705" w:rsidP="00D50432">
      <w:pPr>
        <w:spacing w:after="120"/>
        <w:jc w:val="center"/>
        <w:rPr>
          <w:rFonts w:ascii="Times New Roman" w:hAnsi="Times New Roman" w:cs="Times New Roman"/>
          <w:b/>
          <w:sz w:val="48"/>
          <w:szCs w:val="48"/>
        </w:rPr>
      </w:pPr>
    </w:p>
    <w:p w:rsidR="000A7C75" w:rsidRDefault="000A7C75" w:rsidP="00D50432">
      <w:pPr>
        <w:spacing w:after="120"/>
        <w:jc w:val="center"/>
        <w:rPr>
          <w:rFonts w:ascii="Times New Roman" w:hAnsi="Times New Roman" w:cs="Times New Roman"/>
          <w:b/>
          <w:sz w:val="48"/>
          <w:szCs w:val="48"/>
        </w:rPr>
      </w:pPr>
    </w:p>
    <w:p w:rsidR="001C3DC5" w:rsidRDefault="001C3DC5" w:rsidP="00613ECF">
      <w:pPr>
        <w:spacing w:after="120"/>
        <w:rPr>
          <w:rFonts w:ascii="Times New Roman" w:hAnsi="Times New Roman" w:cs="Times New Roman"/>
          <w:b/>
          <w:sz w:val="48"/>
          <w:szCs w:val="48"/>
        </w:rPr>
      </w:pPr>
    </w:p>
    <w:p w:rsidR="0057620F" w:rsidRDefault="0057620F" w:rsidP="00613ECF">
      <w:pPr>
        <w:spacing w:after="120"/>
        <w:rPr>
          <w:rFonts w:ascii="Times New Roman" w:hAnsi="Times New Roman" w:cs="Times New Roman"/>
          <w:b/>
          <w:sz w:val="48"/>
          <w:szCs w:val="48"/>
        </w:rPr>
      </w:pPr>
    </w:p>
    <w:p w:rsidR="0057620F" w:rsidRDefault="0057620F" w:rsidP="00613ECF">
      <w:pPr>
        <w:spacing w:after="120"/>
        <w:rPr>
          <w:rFonts w:ascii="Times New Roman" w:hAnsi="Times New Roman" w:cs="Times New Roman"/>
          <w:b/>
          <w:sz w:val="48"/>
          <w:szCs w:val="48"/>
        </w:rPr>
      </w:pPr>
    </w:p>
    <w:p w:rsidR="00095E40" w:rsidRDefault="00095E40" w:rsidP="00613ECF">
      <w:pPr>
        <w:spacing w:after="120"/>
        <w:rPr>
          <w:rFonts w:ascii="Times New Roman" w:hAnsi="Times New Roman" w:cs="Times New Roman"/>
          <w:b/>
          <w:sz w:val="48"/>
          <w:szCs w:val="48"/>
        </w:rPr>
      </w:pPr>
    </w:p>
    <w:p w:rsidR="00095E40" w:rsidRDefault="00095E40" w:rsidP="00613ECF">
      <w:pPr>
        <w:spacing w:after="120"/>
        <w:rPr>
          <w:rFonts w:ascii="Times New Roman" w:hAnsi="Times New Roman" w:cs="Times New Roman"/>
          <w:b/>
          <w:sz w:val="48"/>
          <w:szCs w:val="48"/>
        </w:rPr>
      </w:pPr>
    </w:p>
    <w:p w:rsidR="0057620F" w:rsidRDefault="0057620F" w:rsidP="00613ECF">
      <w:pPr>
        <w:spacing w:after="120"/>
        <w:rPr>
          <w:rFonts w:ascii="Times New Roman" w:hAnsi="Times New Roman" w:cs="Times New Roman"/>
          <w:b/>
          <w:sz w:val="48"/>
          <w:szCs w:val="48"/>
        </w:rPr>
      </w:pPr>
    </w:p>
    <w:p w:rsidR="00E04AB9" w:rsidRDefault="00D50432" w:rsidP="004A4B2A">
      <w:pPr>
        <w:spacing w:after="120"/>
        <w:jc w:val="center"/>
        <w:rPr>
          <w:rFonts w:ascii="Times New Roman" w:hAnsi="Times New Roman" w:cs="Times New Roman"/>
          <w:b/>
          <w:sz w:val="48"/>
          <w:szCs w:val="48"/>
        </w:rPr>
      </w:pPr>
      <w:r w:rsidRPr="00FB4269">
        <w:rPr>
          <w:rFonts w:ascii="Times New Roman" w:hAnsi="Times New Roman" w:cs="Times New Roman"/>
          <w:b/>
          <w:sz w:val="48"/>
          <w:szCs w:val="48"/>
        </w:rPr>
        <w:t>OBRAZLOŽENJE</w:t>
      </w:r>
      <w:r>
        <w:rPr>
          <w:rFonts w:ascii="Times New Roman" w:hAnsi="Times New Roman" w:cs="Times New Roman"/>
          <w:b/>
          <w:sz w:val="48"/>
          <w:szCs w:val="48"/>
        </w:rPr>
        <w:t xml:space="preserve"> POSEBNOG</w:t>
      </w:r>
      <w:r w:rsidRPr="00FB4269">
        <w:rPr>
          <w:rFonts w:ascii="Times New Roman" w:hAnsi="Times New Roman" w:cs="Times New Roman"/>
          <w:b/>
          <w:sz w:val="48"/>
          <w:szCs w:val="48"/>
        </w:rPr>
        <w:t xml:space="preserve"> DIJELA</w:t>
      </w:r>
    </w:p>
    <w:p w:rsidR="004A4B2A" w:rsidRPr="004A4B2A" w:rsidRDefault="004A4B2A" w:rsidP="004A4B2A">
      <w:pPr>
        <w:pStyle w:val="Odlomakpopisa"/>
        <w:numPr>
          <w:ilvl w:val="0"/>
          <w:numId w:val="24"/>
        </w:numPr>
        <w:spacing w:after="120"/>
        <w:ind w:left="0" w:firstLine="0"/>
        <w:contextualSpacing w:val="0"/>
        <w:jc w:val="center"/>
        <w:rPr>
          <w:rFonts w:ascii="Times New Roman" w:hAnsi="Times New Roman" w:cs="Times New Roman"/>
          <w:b/>
          <w:sz w:val="48"/>
          <w:szCs w:val="48"/>
        </w:rPr>
      </w:pPr>
      <w:r>
        <w:rPr>
          <w:rFonts w:ascii="Times New Roman" w:hAnsi="Times New Roman" w:cs="Times New Roman"/>
          <w:b/>
          <w:sz w:val="48"/>
          <w:szCs w:val="48"/>
        </w:rPr>
        <w:t>IZMJENA I DOPUNA</w:t>
      </w:r>
    </w:p>
    <w:p w:rsidR="00D50432" w:rsidRDefault="00D50432" w:rsidP="004A4B2A">
      <w:pPr>
        <w:spacing w:after="120"/>
        <w:jc w:val="center"/>
        <w:rPr>
          <w:rFonts w:ascii="Times New Roman" w:hAnsi="Times New Roman" w:cs="Times New Roman"/>
          <w:b/>
          <w:sz w:val="48"/>
          <w:szCs w:val="48"/>
        </w:rPr>
      </w:pPr>
      <w:r w:rsidRPr="00FB4269">
        <w:rPr>
          <w:rFonts w:ascii="Times New Roman" w:hAnsi="Times New Roman" w:cs="Times New Roman"/>
          <w:b/>
          <w:sz w:val="48"/>
          <w:szCs w:val="48"/>
        </w:rPr>
        <w:t xml:space="preserve"> FINANCIJSKOG PLANA</w:t>
      </w:r>
    </w:p>
    <w:p w:rsidR="00D50432" w:rsidRDefault="00154A67" w:rsidP="004A4B2A">
      <w:pPr>
        <w:spacing w:after="120"/>
        <w:jc w:val="center"/>
        <w:rPr>
          <w:rFonts w:ascii="Times New Roman" w:hAnsi="Times New Roman" w:cs="Times New Roman"/>
          <w:b/>
          <w:sz w:val="48"/>
          <w:szCs w:val="48"/>
        </w:rPr>
      </w:pPr>
      <w:r>
        <w:rPr>
          <w:rFonts w:ascii="Times New Roman" w:hAnsi="Times New Roman" w:cs="Times New Roman"/>
          <w:b/>
          <w:sz w:val="48"/>
          <w:szCs w:val="48"/>
        </w:rPr>
        <w:t xml:space="preserve">DOMA ZA STARIJE I NEMOĆNE </w:t>
      </w:r>
      <w:r w:rsidR="00095F50">
        <w:rPr>
          <w:rFonts w:ascii="Times New Roman" w:hAnsi="Times New Roman" w:cs="Times New Roman"/>
          <w:b/>
          <w:sz w:val="48"/>
          <w:szCs w:val="48"/>
        </w:rPr>
        <w:t>OSOBE VARAŽDIN ZA 2025</w:t>
      </w:r>
      <w:r w:rsidR="00D50432" w:rsidRPr="00FB4269">
        <w:rPr>
          <w:rFonts w:ascii="Times New Roman" w:hAnsi="Times New Roman" w:cs="Times New Roman"/>
          <w:b/>
          <w:sz w:val="48"/>
          <w:szCs w:val="48"/>
        </w:rPr>
        <w:t>. GODINU</w:t>
      </w:r>
    </w:p>
    <w:p w:rsidR="00D50432" w:rsidRPr="00FB4269" w:rsidRDefault="00D50432" w:rsidP="00E04AB9">
      <w:pPr>
        <w:spacing w:after="120"/>
        <w:jc w:val="center"/>
        <w:rPr>
          <w:rFonts w:ascii="Times New Roman" w:hAnsi="Times New Roman" w:cs="Times New Roman"/>
          <w:b/>
          <w:sz w:val="48"/>
          <w:szCs w:val="48"/>
        </w:rPr>
      </w:pPr>
      <w:r w:rsidRPr="00FB4269">
        <w:rPr>
          <w:rFonts w:ascii="Times New Roman" w:hAnsi="Times New Roman" w:cs="Times New Roman"/>
          <w:b/>
          <w:sz w:val="48"/>
          <w:szCs w:val="48"/>
        </w:rPr>
        <w:t xml:space="preserve"> </w:t>
      </w:r>
    </w:p>
    <w:p w:rsidR="00D50432" w:rsidRDefault="00D50432" w:rsidP="00250C44">
      <w:pPr>
        <w:spacing w:after="120"/>
        <w:ind w:firstLine="284"/>
        <w:jc w:val="both"/>
        <w:rPr>
          <w:rFonts w:ascii="Times New Roman" w:hAnsi="Times New Roman" w:cs="Times New Roman"/>
          <w:sz w:val="24"/>
          <w:szCs w:val="24"/>
        </w:rPr>
      </w:pPr>
    </w:p>
    <w:p w:rsidR="00036AF2" w:rsidRDefault="00036AF2" w:rsidP="00250C44">
      <w:pPr>
        <w:spacing w:after="120"/>
        <w:ind w:firstLine="284"/>
        <w:jc w:val="both"/>
        <w:rPr>
          <w:rFonts w:ascii="Times New Roman" w:hAnsi="Times New Roman" w:cs="Times New Roman"/>
          <w:sz w:val="24"/>
          <w:szCs w:val="24"/>
        </w:rPr>
      </w:pPr>
    </w:p>
    <w:p w:rsidR="00036AF2" w:rsidRDefault="00036AF2" w:rsidP="00250C44">
      <w:pPr>
        <w:spacing w:after="120"/>
        <w:ind w:firstLine="284"/>
        <w:jc w:val="both"/>
        <w:rPr>
          <w:rFonts w:ascii="Times New Roman" w:hAnsi="Times New Roman" w:cs="Times New Roman"/>
          <w:sz w:val="24"/>
          <w:szCs w:val="24"/>
        </w:rPr>
      </w:pPr>
    </w:p>
    <w:p w:rsidR="00036AF2" w:rsidRDefault="00036AF2" w:rsidP="00250C44">
      <w:pPr>
        <w:spacing w:after="120"/>
        <w:ind w:firstLine="284"/>
        <w:jc w:val="both"/>
        <w:rPr>
          <w:rFonts w:ascii="Times New Roman" w:hAnsi="Times New Roman" w:cs="Times New Roman"/>
          <w:sz w:val="24"/>
          <w:szCs w:val="24"/>
        </w:rPr>
      </w:pPr>
    </w:p>
    <w:p w:rsidR="00036AF2" w:rsidRDefault="00036AF2" w:rsidP="00250C44">
      <w:pPr>
        <w:spacing w:after="120"/>
        <w:ind w:firstLine="284"/>
        <w:jc w:val="both"/>
        <w:rPr>
          <w:rFonts w:ascii="Times New Roman" w:hAnsi="Times New Roman" w:cs="Times New Roman"/>
          <w:sz w:val="24"/>
          <w:szCs w:val="24"/>
        </w:rPr>
      </w:pPr>
    </w:p>
    <w:p w:rsidR="00036AF2" w:rsidRDefault="00036AF2" w:rsidP="00250C44">
      <w:pPr>
        <w:spacing w:after="120"/>
        <w:ind w:firstLine="284"/>
        <w:jc w:val="both"/>
        <w:rPr>
          <w:rFonts w:ascii="Times New Roman" w:hAnsi="Times New Roman" w:cs="Times New Roman"/>
          <w:sz w:val="24"/>
          <w:szCs w:val="24"/>
        </w:rPr>
      </w:pPr>
    </w:p>
    <w:p w:rsidR="00036AF2" w:rsidRDefault="00036AF2" w:rsidP="00250C44">
      <w:pPr>
        <w:spacing w:after="120"/>
        <w:ind w:firstLine="284"/>
        <w:jc w:val="both"/>
        <w:rPr>
          <w:rFonts w:ascii="Times New Roman" w:hAnsi="Times New Roman" w:cs="Times New Roman"/>
          <w:sz w:val="24"/>
          <w:szCs w:val="24"/>
        </w:rPr>
      </w:pPr>
    </w:p>
    <w:p w:rsidR="00036AF2" w:rsidRDefault="00036AF2" w:rsidP="00250C44">
      <w:pPr>
        <w:spacing w:after="120"/>
        <w:ind w:firstLine="284"/>
        <w:jc w:val="both"/>
        <w:rPr>
          <w:rFonts w:ascii="Times New Roman" w:hAnsi="Times New Roman" w:cs="Times New Roman"/>
          <w:sz w:val="24"/>
          <w:szCs w:val="24"/>
        </w:rPr>
      </w:pPr>
    </w:p>
    <w:p w:rsidR="00036AF2" w:rsidRDefault="00036AF2" w:rsidP="00250C44">
      <w:pPr>
        <w:spacing w:after="120"/>
        <w:ind w:firstLine="284"/>
        <w:jc w:val="both"/>
        <w:rPr>
          <w:rFonts w:ascii="Times New Roman" w:hAnsi="Times New Roman" w:cs="Times New Roman"/>
          <w:sz w:val="24"/>
          <w:szCs w:val="24"/>
        </w:rPr>
      </w:pPr>
    </w:p>
    <w:p w:rsidR="008C16E3" w:rsidRDefault="008C16E3" w:rsidP="00250C44">
      <w:pPr>
        <w:spacing w:after="120"/>
        <w:ind w:firstLine="284"/>
        <w:jc w:val="both"/>
        <w:rPr>
          <w:rFonts w:ascii="Times New Roman" w:hAnsi="Times New Roman" w:cs="Times New Roman"/>
          <w:sz w:val="24"/>
          <w:szCs w:val="24"/>
        </w:rPr>
      </w:pPr>
    </w:p>
    <w:p w:rsidR="008C16E3" w:rsidRDefault="008C16E3" w:rsidP="00250C44">
      <w:pPr>
        <w:spacing w:after="120"/>
        <w:ind w:firstLine="284"/>
        <w:jc w:val="both"/>
        <w:rPr>
          <w:rFonts w:ascii="Times New Roman" w:hAnsi="Times New Roman" w:cs="Times New Roman"/>
          <w:sz w:val="24"/>
          <w:szCs w:val="24"/>
        </w:rPr>
      </w:pPr>
    </w:p>
    <w:p w:rsidR="00036AF2" w:rsidRDefault="00036AF2" w:rsidP="00524FEB">
      <w:pPr>
        <w:spacing w:after="120"/>
        <w:jc w:val="both"/>
        <w:rPr>
          <w:rFonts w:ascii="Times New Roman" w:hAnsi="Times New Roman" w:cs="Times New Roman"/>
          <w:sz w:val="24"/>
          <w:szCs w:val="24"/>
        </w:rPr>
      </w:pPr>
    </w:p>
    <w:tbl>
      <w:tblPr>
        <w:tblW w:w="10880" w:type="dxa"/>
        <w:jc w:val="center"/>
        <w:tblCellSpacing w:w="20" w:type="dxa"/>
        <w:tblInd w:w="-382"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816"/>
        <w:gridCol w:w="65"/>
      </w:tblGrid>
      <w:tr w:rsidR="0035082C" w:rsidRPr="0035082C" w:rsidTr="0034735D">
        <w:trPr>
          <w:trHeight w:val="484"/>
          <w:tblCellSpacing w:w="20" w:type="dxa"/>
          <w:jc w:val="center"/>
        </w:trPr>
        <w:tc>
          <w:tcPr>
            <w:tcW w:w="10800" w:type="dxa"/>
            <w:gridSpan w:val="2"/>
            <w:shd w:val="clear" w:color="auto" w:fill="44546A"/>
          </w:tcPr>
          <w:p w:rsidR="0035082C" w:rsidRPr="0035082C" w:rsidRDefault="0035082C" w:rsidP="0035082C">
            <w:pPr>
              <w:keepNext/>
              <w:spacing w:before="240" w:after="240" w:line="240" w:lineRule="auto"/>
              <w:outlineLvl w:val="0"/>
              <w:rPr>
                <w:rFonts w:ascii="Arial" w:eastAsia="Times New Roman" w:hAnsi="Arial" w:cs="Arial"/>
                <w:b/>
                <w:bCs/>
                <w:color w:val="FFFFFF"/>
                <w:sz w:val="20"/>
                <w:szCs w:val="20"/>
                <w:lang w:eastAsia="hr-HR"/>
              </w:rPr>
            </w:pPr>
            <w:r w:rsidRPr="0035082C">
              <w:rPr>
                <w:rFonts w:ascii="Arial" w:eastAsia="Times New Roman" w:hAnsi="Arial" w:cs="Arial"/>
                <w:b/>
                <w:bCs/>
                <w:color w:val="FFFFFF"/>
                <w:sz w:val="20"/>
                <w:szCs w:val="20"/>
                <w:lang w:eastAsia="hr-HR"/>
              </w:rPr>
              <w:lastRenderedPageBreak/>
              <w:t>DOM ZA STARIJE I NEMOĆNE OSOBE VARAŽDIN</w:t>
            </w:r>
          </w:p>
        </w:tc>
      </w:tr>
      <w:tr w:rsidR="0035082C" w:rsidRPr="0035082C" w:rsidTr="0034735D">
        <w:trPr>
          <w:trHeight w:val="44"/>
          <w:tblCellSpacing w:w="20" w:type="dxa"/>
          <w:jc w:val="center"/>
        </w:trPr>
        <w:tc>
          <w:tcPr>
            <w:tcW w:w="10800" w:type="dxa"/>
            <w:gridSpan w:val="2"/>
            <w:shd w:val="clear" w:color="auto" w:fill="auto"/>
          </w:tcPr>
          <w:p w:rsidR="0035082C" w:rsidRPr="0035082C" w:rsidRDefault="0035082C" w:rsidP="0035082C">
            <w:pPr>
              <w:spacing w:before="120" w:after="120" w:line="240" w:lineRule="auto"/>
              <w:jc w:val="both"/>
              <w:rPr>
                <w:rFonts w:ascii="Arial" w:eastAsia="Times New Roman" w:hAnsi="Arial" w:cs="Arial"/>
                <w:b/>
                <w:bCs/>
                <w:sz w:val="18"/>
                <w:szCs w:val="18"/>
                <w:lang w:eastAsia="hr-HR"/>
              </w:rPr>
            </w:pPr>
            <w:r w:rsidRPr="0035082C">
              <w:rPr>
                <w:rFonts w:ascii="Arial" w:eastAsia="Times New Roman" w:hAnsi="Arial" w:cs="Arial"/>
                <w:b/>
                <w:bCs/>
                <w:sz w:val="18"/>
                <w:szCs w:val="18"/>
                <w:lang w:eastAsia="hr-HR"/>
              </w:rPr>
              <w:t>SAŽETAK DJELOKRUGA RADA:</w:t>
            </w:r>
          </w:p>
          <w:p w:rsidR="0035082C" w:rsidRPr="0035082C" w:rsidRDefault="0035082C" w:rsidP="0035082C">
            <w:pPr>
              <w:spacing w:after="0" w:line="240" w:lineRule="auto"/>
              <w:jc w:val="both"/>
              <w:rPr>
                <w:rFonts w:ascii="Times New Roman" w:eastAsia="Times New Roman" w:hAnsi="Times New Roman" w:cs="Times New Roman"/>
                <w:sz w:val="24"/>
                <w:szCs w:val="24"/>
                <w:lang w:eastAsia="hr-HR"/>
              </w:rPr>
            </w:pPr>
            <w:r w:rsidRPr="0035082C">
              <w:rPr>
                <w:rFonts w:ascii="Times New Roman" w:eastAsia="Times New Roman" w:hAnsi="Times New Roman" w:cs="Times New Roman"/>
                <w:sz w:val="24"/>
                <w:szCs w:val="24"/>
                <w:lang w:eastAsia="hr-HR"/>
              </w:rPr>
              <w:t xml:space="preserve">Dom za starije i nemoćne osobe Varaždin pruža usluge skrbi izvan vlastite obitelji starijim i nemoćnim osobama, kojim je zbog trajnih promjena u zdravstvenom stanju i nemoći, prijeko potrebna stalna pomoć i njega druge osobe. U okviru smještaja pružaju se usluge: stanovanja i prehrane, brige o zdravlju, njege, održavanje osobne higijene i pomoći pri obavljanju svakodnevnih aktivnosti, usluge socijalnog rada, psihosocijalne terapije, radnih aktivnosti, organiziranja slobodnog vremena, organiziranog prijevoza i savjetodavnog rada. Uz osnovnu uslugu smještaja, skrbi i zbrinjavanja osoba starije životne dobi, a kao odgovor na potrebe lokalne zajednice koja stari, Dom pruža i dodatne usluge putem Dnevnog centra i Kluba za starije osobe (koji danas djeluje kao Udruga u prostorima Doma). </w:t>
            </w:r>
          </w:p>
        </w:tc>
      </w:tr>
      <w:tr w:rsidR="0035082C" w:rsidRPr="0035082C" w:rsidTr="0034735D">
        <w:trPr>
          <w:trHeight w:val="40"/>
          <w:tblCellSpacing w:w="20" w:type="dxa"/>
          <w:jc w:val="center"/>
        </w:trPr>
        <w:tc>
          <w:tcPr>
            <w:tcW w:w="10800" w:type="dxa"/>
            <w:gridSpan w:val="2"/>
            <w:shd w:val="clear" w:color="auto" w:fill="auto"/>
          </w:tcPr>
          <w:p w:rsidR="0035082C" w:rsidRPr="0035082C" w:rsidRDefault="0035082C" w:rsidP="0035082C">
            <w:pPr>
              <w:spacing w:before="120" w:after="120" w:line="240" w:lineRule="auto"/>
              <w:jc w:val="both"/>
              <w:rPr>
                <w:rFonts w:ascii="Arial" w:eastAsia="Times New Roman" w:hAnsi="Arial" w:cs="Arial"/>
                <w:b/>
                <w:bCs/>
                <w:sz w:val="18"/>
                <w:szCs w:val="18"/>
                <w:lang w:eastAsia="hr-HR"/>
              </w:rPr>
            </w:pPr>
            <w:r w:rsidRPr="0035082C">
              <w:rPr>
                <w:rFonts w:ascii="Arial" w:eastAsia="Times New Roman" w:hAnsi="Arial" w:cs="Arial"/>
                <w:b/>
                <w:bCs/>
                <w:sz w:val="18"/>
                <w:szCs w:val="18"/>
                <w:lang w:eastAsia="hr-HR"/>
              </w:rPr>
              <w:t>ORGANIZACIJSKA STRUKTURA:</w:t>
            </w:r>
          </w:p>
          <w:p w:rsidR="009F5CFF" w:rsidRPr="0035082C" w:rsidRDefault="0035082C" w:rsidP="009A0CAC">
            <w:pPr>
              <w:spacing w:after="120" w:line="240" w:lineRule="auto"/>
              <w:jc w:val="both"/>
              <w:rPr>
                <w:rFonts w:ascii="Times New Roman" w:eastAsia="Times New Roman" w:hAnsi="Times New Roman" w:cs="Times New Roman"/>
                <w:sz w:val="24"/>
                <w:szCs w:val="24"/>
                <w:lang w:eastAsia="hr-HR"/>
              </w:rPr>
            </w:pPr>
            <w:r w:rsidRPr="0035082C">
              <w:rPr>
                <w:rFonts w:ascii="Times New Roman" w:eastAsia="Times New Roman" w:hAnsi="Times New Roman" w:cs="Times New Roman"/>
                <w:sz w:val="24"/>
                <w:szCs w:val="24"/>
                <w:lang w:eastAsia="hr-HR"/>
              </w:rPr>
              <w:t>Sukladno Statutu Doma, rad je organ</w:t>
            </w:r>
            <w:r w:rsidR="0005109A">
              <w:rPr>
                <w:rFonts w:ascii="Times New Roman" w:eastAsia="Times New Roman" w:hAnsi="Times New Roman" w:cs="Times New Roman"/>
                <w:sz w:val="24"/>
                <w:szCs w:val="24"/>
                <w:lang w:eastAsia="hr-HR"/>
              </w:rPr>
              <w:t>iziran kroz slijedeće ustrojstvene jedinice</w:t>
            </w:r>
            <w:r w:rsidRPr="0035082C">
              <w:rPr>
                <w:rFonts w:ascii="Times New Roman" w:eastAsia="Times New Roman" w:hAnsi="Times New Roman" w:cs="Times New Roman"/>
                <w:sz w:val="24"/>
                <w:szCs w:val="24"/>
                <w:lang w:eastAsia="hr-HR"/>
              </w:rPr>
              <w:t xml:space="preserve">, ovisno o srodnosti i povezanosti poslova te potrebnog broja izvršitelja za njihovo obavljanje: </w:t>
            </w:r>
          </w:p>
          <w:p w:rsidR="009F5CFF" w:rsidRPr="0035082C" w:rsidRDefault="009F5CFF" w:rsidP="009F5CFF">
            <w:pPr>
              <w:numPr>
                <w:ilvl w:val="0"/>
                <w:numId w:val="5"/>
              </w:numPr>
              <w:spacing w:after="0" w:line="240" w:lineRule="auto"/>
              <w:ind w:left="142" w:hanging="142"/>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Ured ravnatelja</w:t>
            </w:r>
            <w:r w:rsidRPr="0035082C">
              <w:rPr>
                <w:rFonts w:ascii="Times New Roman" w:eastAsia="Times New Roman" w:hAnsi="Times New Roman" w:cs="Times New Roman"/>
                <w:sz w:val="24"/>
                <w:szCs w:val="24"/>
                <w:lang w:eastAsia="hr-HR"/>
              </w:rPr>
              <w:t>:</w:t>
            </w:r>
          </w:p>
          <w:p w:rsidR="009F5CFF" w:rsidRDefault="009F5CFF" w:rsidP="009F5CFF">
            <w:pPr>
              <w:pStyle w:val="Bezproreda"/>
              <w:jc w:val="both"/>
              <w:rPr>
                <w:rFonts w:ascii="Times New Roman" w:hAnsi="Times New Roman"/>
                <w:bCs/>
                <w:sz w:val="24"/>
                <w:szCs w:val="24"/>
              </w:rPr>
            </w:pPr>
            <w:r>
              <w:rPr>
                <w:rFonts w:ascii="Times New Roman" w:hAnsi="Times New Roman"/>
                <w:bCs/>
                <w:sz w:val="24"/>
                <w:szCs w:val="24"/>
              </w:rPr>
              <w:t xml:space="preserve">     - poslovi organizacije i planiranja aktivnosti svih ustrojbenih jedinica</w:t>
            </w:r>
          </w:p>
          <w:p w:rsidR="009F5CFF" w:rsidRDefault="009F5CFF" w:rsidP="009F5CFF">
            <w:pPr>
              <w:pStyle w:val="Bezproreda"/>
              <w:jc w:val="both"/>
              <w:rPr>
                <w:rFonts w:ascii="Times New Roman" w:hAnsi="Times New Roman"/>
                <w:bCs/>
                <w:sz w:val="24"/>
                <w:szCs w:val="24"/>
              </w:rPr>
            </w:pPr>
            <w:r>
              <w:rPr>
                <w:rFonts w:ascii="Times New Roman" w:hAnsi="Times New Roman"/>
                <w:bCs/>
                <w:sz w:val="24"/>
                <w:szCs w:val="24"/>
              </w:rPr>
              <w:t xml:space="preserve">     - praćenje zakonskih propisa, priprema općih akata Doma za sjednice Upravnog vijeća</w:t>
            </w:r>
          </w:p>
          <w:p w:rsidR="0035082C" w:rsidRPr="009A0CAC" w:rsidRDefault="009F5CFF" w:rsidP="009A0CAC">
            <w:pPr>
              <w:pStyle w:val="Bezproreda"/>
              <w:tabs>
                <w:tab w:val="left" w:pos="709"/>
              </w:tabs>
              <w:spacing w:after="120"/>
              <w:jc w:val="both"/>
              <w:rPr>
                <w:rFonts w:ascii="Times New Roman" w:hAnsi="Times New Roman"/>
                <w:bCs/>
                <w:sz w:val="24"/>
                <w:szCs w:val="24"/>
              </w:rPr>
            </w:pPr>
            <w:r>
              <w:rPr>
                <w:rFonts w:ascii="Times New Roman" w:hAnsi="Times New Roman"/>
                <w:bCs/>
                <w:sz w:val="24"/>
                <w:szCs w:val="24"/>
              </w:rPr>
              <w:t xml:space="preserve">     - administrativni poslovi vezani uz funkcioniranje Doma</w:t>
            </w:r>
          </w:p>
          <w:p w:rsidR="0035082C" w:rsidRPr="0035082C" w:rsidRDefault="0035082C" w:rsidP="0035082C">
            <w:pPr>
              <w:numPr>
                <w:ilvl w:val="0"/>
                <w:numId w:val="5"/>
              </w:numPr>
              <w:spacing w:after="120" w:line="240" w:lineRule="auto"/>
              <w:ind w:left="142" w:hanging="142"/>
              <w:contextualSpacing/>
              <w:jc w:val="both"/>
              <w:rPr>
                <w:rFonts w:ascii="Times New Roman" w:eastAsia="Times New Roman" w:hAnsi="Times New Roman" w:cs="Times New Roman"/>
                <w:sz w:val="24"/>
                <w:szCs w:val="24"/>
                <w:lang w:eastAsia="hr-HR"/>
              </w:rPr>
            </w:pPr>
            <w:r w:rsidRPr="0035082C">
              <w:rPr>
                <w:rFonts w:ascii="Times New Roman" w:eastAsia="Times New Roman" w:hAnsi="Times New Roman" w:cs="Times New Roman"/>
                <w:sz w:val="24"/>
                <w:szCs w:val="24"/>
                <w:lang w:eastAsia="hr-HR"/>
              </w:rPr>
              <w:t>Od</w:t>
            </w:r>
            <w:r w:rsidR="0005109A">
              <w:rPr>
                <w:rFonts w:ascii="Times New Roman" w:eastAsia="Times New Roman" w:hAnsi="Times New Roman" w:cs="Times New Roman"/>
                <w:sz w:val="24"/>
                <w:szCs w:val="24"/>
                <w:lang w:eastAsia="hr-HR"/>
              </w:rPr>
              <w:t>jel socijalnog rada</w:t>
            </w:r>
            <w:r w:rsidRPr="0035082C">
              <w:rPr>
                <w:rFonts w:ascii="Times New Roman" w:eastAsia="Times New Roman" w:hAnsi="Times New Roman" w:cs="Times New Roman"/>
                <w:sz w:val="24"/>
                <w:szCs w:val="24"/>
                <w:lang w:eastAsia="hr-HR"/>
              </w:rPr>
              <w:t>:</w:t>
            </w:r>
          </w:p>
          <w:p w:rsidR="0035082C" w:rsidRPr="0035082C" w:rsidRDefault="0035082C" w:rsidP="0035082C">
            <w:pPr>
              <w:numPr>
                <w:ilvl w:val="0"/>
                <w:numId w:val="4"/>
              </w:numPr>
              <w:spacing w:after="0" w:line="240" w:lineRule="auto"/>
              <w:ind w:left="426" w:hanging="142"/>
              <w:jc w:val="both"/>
              <w:rPr>
                <w:rFonts w:ascii="Times New Roman" w:eastAsia="Times New Roman" w:hAnsi="Times New Roman" w:cs="Times New Roman"/>
                <w:sz w:val="24"/>
                <w:szCs w:val="24"/>
                <w:lang w:eastAsia="hr-HR"/>
              </w:rPr>
            </w:pPr>
            <w:r w:rsidRPr="0035082C">
              <w:rPr>
                <w:rFonts w:ascii="Times New Roman" w:eastAsia="Times New Roman" w:hAnsi="Times New Roman" w:cs="Times New Roman"/>
                <w:sz w:val="24"/>
                <w:szCs w:val="24"/>
                <w:lang w:eastAsia="hr-HR"/>
              </w:rPr>
              <w:t xml:space="preserve">poslovi socijalnog </w:t>
            </w:r>
            <w:r w:rsidR="00367345">
              <w:rPr>
                <w:rFonts w:ascii="Times New Roman" w:eastAsia="Times New Roman" w:hAnsi="Times New Roman" w:cs="Times New Roman"/>
                <w:sz w:val="24"/>
                <w:szCs w:val="24"/>
                <w:lang w:eastAsia="hr-HR"/>
              </w:rPr>
              <w:t>rada</w:t>
            </w:r>
          </w:p>
          <w:p w:rsidR="00367345" w:rsidRPr="00367345" w:rsidRDefault="00367345" w:rsidP="00367345">
            <w:pPr>
              <w:numPr>
                <w:ilvl w:val="0"/>
                <w:numId w:val="4"/>
              </w:numPr>
              <w:spacing w:after="0" w:line="240" w:lineRule="auto"/>
              <w:ind w:left="451" w:hanging="142"/>
              <w:jc w:val="both"/>
              <w:rPr>
                <w:rFonts w:ascii="Times New Roman" w:eastAsia="Times New Roman" w:hAnsi="Times New Roman" w:cs="Times New Roman"/>
                <w:sz w:val="24"/>
                <w:szCs w:val="24"/>
                <w:lang w:eastAsia="hr-HR"/>
              </w:rPr>
            </w:pPr>
            <w:r w:rsidRPr="00367345">
              <w:rPr>
                <w:rFonts w:ascii="Times New Roman" w:eastAsia="Times New Roman" w:hAnsi="Times New Roman" w:cs="Times New Roman"/>
                <w:sz w:val="24"/>
                <w:szCs w:val="24"/>
                <w:lang w:eastAsia="hr-HR"/>
              </w:rPr>
              <w:t>poslovi skrbi oboljelih od Alzheimerove bolesti i drugih demencija</w:t>
            </w:r>
          </w:p>
          <w:p w:rsidR="00367345" w:rsidRPr="00367345" w:rsidRDefault="00367345" w:rsidP="00367345">
            <w:pPr>
              <w:numPr>
                <w:ilvl w:val="0"/>
                <w:numId w:val="4"/>
              </w:numPr>
              <w:spacing w:after="0" w:line="240" w:lineRule="auto"/>
              <w:ind w:left="451" w:hanging="142"/>
              <w:jc w:val="both"/>
              <w:rPr>
                <w:rFonts w:ascii="Times New Roman" w:eastAsia="Times New Roman" w:hAnsi="Times New Roman" w:cs="Times New Roman"/>
                <w:sz w:val="24"/>
                <w:szCs w:val="24"/>
                <w:lang w:eastAsia="hr-HR"/>
              </w:rPr>
            </w:pPr>
            <w:r w:rsidRPr="00367345">
              <w:rPr>
                <w:rFonts w:ascii="Times New Roman" w:eastAsia="Times New Roman" w:hAnsi="Times New Roman" w:cs="Times New Roman"/>
                <w:sz w:val="24"/>
                <w:szCs w:val="24"/>
                <w:lang w:eastAsia="hr-HR"/>
              </w:rPr>
              <w:t>poslovi obavljanja sestrinske prakse uključujući unapređenje zdrav</w:t>
            </w:r>
            <w:r w:rsidR="009F5CFF">
              <w:rPr>
                <w:rFonts w:ascii="Times New Roman" w:eastAsia="Times New Roman" w:hAnsi="Times New Roman" w:cs="Times New Roman"/>
                <w:sz w:val="24"/>
                <w:szCs w:val="24"/>
                <w:lang w:eastAsia="hr-HR"/>
              </w:rPr>
              <w:t xml:space="preserve">lja, sprečavanja bolesti i </w:t>
            </w:r>
            <w:r w:rsidRPr="00367345">
              <w:rPr>
                <w:rFonts w:ascii="Times New Roman" w:eastAsia="Times New Roman" w:hAnsi="Times New Roman" w:cs="Times New Roman"/>
                <w:sz w:val="24"/>
                <w:szCs w:val="24"/>
                <w:lang w:eastAsia="hr-HR"/>
              </w:rPr>
              <w:t xml:space="preserve">njege </w:t>
            </w:r>
          </w:p>
          <w:p w:rsidR="00367345" w:rsidRPr="009F5CFF" w:rsidRDefault="00367345" w:rsidP="009F5CFF">
            <w:pPr>
              <w:numPr>
                <w:ilvl w:val="0"/>
                <w:numId w:val="4"/>
              </w:numPr>
              <w:spacing w:after="0" w:line="240" w:lineRule="auto"/>
              <w:ind w:left="451" w:hanging="142"/>
              <w:jc w:val="both"/>
              <w:rPr>
                <w:rFonts w:ascii="Times New Roman" w:eastAsia="Times New Roman" w:hAnsi="Times New Roman" w:cs="Times New Roman"/>
                <w:sz w:val="24"/>
                <w:szCs w:val="24"/>
                <w:lang w:eastAsia="hr-HR"/>
              </w:rPr>
            </w:pPr>
            <w:r w:rsidRPr="00367345">
              <w:rPr>
                <w:rFonts w:ascii="Times New Roman" w:eastAsia="Times New Roman" w:hAnsi="Times New Roman" w:cs="Times New Roman"/>
                <w:sz w:val="24"/>
                <w:szCs w:val="24"/>
                <w:lang w:eastAsia="hr-HR"/>
              </w:rPr>
              <w:t>poslovi pružanja odgovarajućih usluga ovisno o intenzitetu pružanja usluge</w:t>
            </w:r>
          </w:p>
          <w:p w:rsidR="00367345" w:rsidRPr="009A0CAC" w:rsidRDefault="00367345" w:rsidP="009A0CAC">
            <w:pPr>
              <w:numPr>
                <w:ilvl w:val="0"/>
                <w:numId w:val="4"/>
              </w:numPr>
              <w:spacing w:after="120" w:line="240" w:lineRule="auto"/>
              <w:ind w:left="448" w:hanging="142"/>
              <w:jc w:val="both"/>
              <w:rPr>
                <w:rFonts w:ascii="Times New Roman" w:eastAsia="Times New Roman" w:hAnsi="Times New Roman" w:cs="Times New Roman"/>
                <w:sz w:val="24"/>
                <w:szCs w:val="24"/>
                <w:lang w:eastAsia="hr-HR"/>
              </w:rPr>
            </w:pPr>
            <w:r w:rsidRPr="00367345">
              <w:rPr>
                <w:rFonts w:ascii="Times New Roman" w:eastAsia="Times New Roman" w:hAnsi="Times New Roman" w:cs="Times New Roman"/>
                <w:sz w:val="24"/>
                <w:szCs w:val="24"/>
                <w:lang w:eastAsia="hr-HR"/>
              </w:rPr>
              <w:t>poslovi fizikalne terapije i rehabilitacije</w:t>
            </w:r>
          </w:p>
          <w:p w:rsidR="0035082C" w:rsidRPr="0035082C" w:rsidRDefault="0035082C" w:rsidP="0035082C">
            <w:pPr>
              <w:numPr>
                <w:ilvl w:val="0"/>
                <w:numId w:val="5"/>
              </w:numPr>
              <w:spacing w:after="120" w:line="240" w:lineRule="auto"/>
              <w:ind w:left="142" w:hanging="142"/>
              <w:contextualSpacing/>
              <w:jc w:val="both"/>
              <w:rPr>
                <w:rFonts w:ascii="Times New Roman" w:eastAsia="Times New Roman" w:hAnsi="Times New Roman" w:cs="Times New Roman"/>
                <w:sz w:val="24"/>
                <w:szCs w:val="24"/>
                <w:lang w:eastAsia="hr-HR"/>
              </w:rPr>
            </w:pPr>
            <w:r w:rsidRPr="0035082C">
              <w:rPr>
                <w:rFonts w:ascii="Times New Roman" w:eastAsia="Times New Roman" w:hAnsi="Times New Roman" w:cs="Times New Roman"/>
                <w:sz w:val="24"/>
                <w:szCs w:val="24"/>
                <w:lang w:eastAsia="hr-HR"/>
              </w:rPr>
              <w:t>Odjel gerijatrijsko-zdravst</w:t>
            </w:r>
            <w:r w:rsidR="009A0CAC">
              <w:rPr>
                <w:rFonts w:ascii="Times New Roman" w:eastAsia="Times New Roman" w:hAnsi="Times New Roman" w:cs="Times New Roman"/>
                <w:sz w:val="24"/>
                <w:szCs w:val="24"/>
                <w:lang w:eastAsia="hr-HR"/>
              </w:rPr>
              <w:t xml:space="preserve">vene njege i </w:t>
            </w:r>
            <w:r w:rsidRPr="0035082C">
              <w:rPr>
                <w:rFonts w:ascii="Times New Roman" w:eastAsia="Times New Roman" w:hAnsi="Times New Roman" w:cs="Times New Roman"/>
                <w:sz w:val="24"/>
                <w:szCs w:val="24"/>
                <w:lang w:eastAsia="hr-HR"/>
              </w:rPr>
              <w:t>demencije</w:t>
            </w:r>
            <w:r w:rsidR="009A0CAC">
              <w:rPr>
                <w:rFonts w:ascii="Times New Roman" w:eastAsia="Times New Roman" w:hAnsi="Times New Roman" w:cs="Times New Roman"/>
                <w:sz w:val="24"/>
                <w:szCs w:val="24"/>
                <w:lang w:eastAsia="hr-HR"/>
              </w:rPr>
              <w:t xml:space="preserve"> i Odsjek</w:t>
            </w:r>
            <w:r w:rsidR="009A0CAC" w:rsidRPr="0035082C">
              <w:rPr>
                <w:rFonts w:ascii="Times New Roman" w:eastAsia="Times New Roman" w:hAnsi="Times New Roman" w:cs="Times New Roman"/>
                <w:sz w:val="24"/>
                <w:szCs w:val="24"/>
                <w:lang w:eastAsia="hr-HR"/>
              </w:rPr>
              <w:t xml:space="preserve"> gerijatrijsko-zdravst</w:t>
            </w:r>
            <w:r w:rsidR="009A0CAC">
              <w:rPr>
                <w:rFonts w:ascii="Times New Roman" w:eastAsia="Times New Roman" w:hAnsi="Times New Roman" w:cs="Times New Roman"/>
                <w:sz w:val="24"/>
                <w:szCs w:val="24"/>
                <w:lang w:eastAsia="hr-HR"/>
              </w:rPr>
              <w:t xml:space="preserve">vene njege i brige o zdravlju </w:t>
            </w:r>
            <w:r w:rsidRPr="0035082C">
              <w:rPr>
                <w:rFonts w:ascii="Times New Roman" w:eastAsia="Times New Roman" w:hAnsi="Times New Roman" w:cs="Times New Roman"/>
                <w:sz w:val="24"/>
                <w:szCs w:val="24"/>
                <w:lang w:eastAsia="hr-HR"/>
              </w:rPr>
              <w:t>:</w:t>
            </w:r>
          </w:p>
          <w:p w:rsidR="0035082C" w:rsidRPr="0035082C" w:rsidRDefault="0035082C" w:rsidP="0035082C">
            <w:pPr>
              <w:numPr>
                <w:ilvl w:val="0"/>
                <w:numId w:val="4"/>
              </w:numPr>
              <w:spacing w:after="0" w:line="240" w:lineRule="auto"/>
              <w:ind w:left="426" w:hanging="142"/>
              <w:jc w:val="both"/>
              <w:rPr>
                <w:rFonts w:ascii="Times New Roman" w:eastAsia="Times New Roman" w:hAnsi="Times New Roman" w:cs="Times New Roman"/>
                <w:sz w:val="24"/>
                <w:szCs w:val="24"/>
                <w:lang w:eastAsia="hr-HR"/>
              </w:rPr>
            </w:pPr>
            <w:r w:rsidRPr="0035082C">
              <w:rPr>
                <w:rFonts w:ascii="Times New Roman" w:eastAsia="Times New Roman" w:hAnsi="Times New Roman" w:cs="Times New Roman"/>
                <w:sz w:val="24"/>
                <w:szCs w:val="24"/>
                <w:lang w:eastAsia="hr-HR"/>
              </w:rPr>
              <w:t>poslovi zdravstvene zaštite i njege korisnika na OGZNJ i stambenom dijelu Doma</w:t>
            </w:r>
          </w:p>
          <w:p w:rsidR="0035082C" w:rsidRPr="0035082C" w:rsidRDefault="0035082C" w:rsidP="0035082C">
            <w:pPr>
              <w:numPr>
                <w:ilvl w:val="0"/>
                <w:numId w:val="4"/>
              </w:numPr>
              <w:spacing w:after="120" w:line="240" w:lineRule="auto"/>
              <w:ind w:left="426" w:hanging="142"/>
              <w:jc w:val="both"/>
              <w:rPr>
                <w:rFonts w:ascii="Times New Roman" w:eastAsia="Times New Roman" w:hAnsi="Times New Roman" w:cs="Times New Roman"/>
                <w:sz w:val="24"/>
                <w:szCs w:val="24"/>
                <w:lang w:eastAsia="hr-HR"/>
              </w:rPr>
            </w:pPr>
            <w:r w:rsidRPr="0035082C">
              <w:rPr>
                <w:rFonts w:ascii="Times New Roman" w:eastAsia="Times New Roman" w:hAnsi="Times New Roman" w:cs="Times New Roman"/>
                <w:sz w:val="24"/>
                <w:szCs w:val="24"/>
                <w:lang w:eastAsia="hr-HR"/>
              </w:rPr>
              <w:t>poslovi pružanja odgovarajućih usluga primarne, sekundarne i tercijarne prevencije, utvrđivanja zdravstvenih potreba i funkcionalne onesposobljenosti sta</w:t>
            </w:r>
            <w:r w:rsidR="00367345">
              <w:rPr>
                <w:rFonts w:ascii="Times New Roman" w:eastAsia="Times New Roman" w:hAnsi="Times New Roman" w:cs="Times New Roman"/>
                <w:sz w:val="24"/>
                <w:szCs w:val="24"/>
                <w:lang w:eastAsia="hr-HR"/>
              </w:rPr>
              <w:t>rijih osoba u gerijatriji na odjelu i u stambenom dijelu</w:t>
            </w:r>
          </w:p>
          <w:p w:rsidR="0035082C" w:rsidRPr="0035082C" w:rsidRDefault="00367345" w:rsidP="0035082C">
            <w:pPr>
              <w:numPr>
                <w:ilvl w:val="0"/>
                <w:numId w:val="5"/>
              </w:numPr>
              <w:spacing w:after="120" w:line="240" w:lineRule="auto"/>
              <w:ind w:left="142" w:hanging="142"/>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Odjel zajedničkih</w:t>
            </w:r>
            <w:r w:rsidR="0035082C" w:rsidRPr="0035082C">
              <w:rPr>
                <w:rFonts w:ascii="Times New Roman" w:eastAsia="Times New Roman" w:hAnsi="Times New Roman" w:cs="Times New Roman"/>
                <w:sz w:val="24"/>
                <w:szCs w:val="24"/>
                <w:lang w:eastAsia="hr-HR"/>
              </w:rPr>
              <w:t xml:space="preserve"> poslova:</w:t>
            </w:r>
          </w:p>
          <w:p w:rsidR="0035082C" w:rsidRPr="001E3448" w:rsidRDefault="009A0CAC" w:rsidP="001E3448">
            <w:pPr>
              <w:numPr>
                <w:ilvl w:val="0"/>
                <w:numId w:val="4"/>
              </w:numPr>
              <w:spacing w:after="0" w:line="240" w:lineRule="auto"/>
              <w:ind w:left="426" w:hanging="142"/>
              <w:jc w:val="both"/>
              <w:rPr>
                <w:rFonts w:ascii="Times New Roman" w:eastAsia="Times New Roman" w:hAnsi="Times New Roman" w:cs="Times New Roman"/>
                <w:sz w:val="24"/>
                <w:szCs w:val="24"/>
                <w:lang w:eastAsia="hr-HR"/>
              </w:rPr>
            </w:pPr>
            <w:r w:rsidRPr="0035082C">
              <w:rPr>
                <w:rFonts w:ascii="Times New Roman" w:eastAsia="Times New Roman" w:hAnsi="Times New Roman" w:cs="Times New Roman"/>
                <w:sz w:val="24"/>
                <w:szCs w:val="24"/>
                <w:lang w:eastAsia="hr-HR"/>
              </w:rPr>
              <w:t>R</w:t>
            </w:r>
            <w:r w:rsidR="0035082C" w:rsidRPr="0035082C">
              <w:rPr>
                <w:rFonts w:ascii="Times New Roman" w:eastAsia="Times New Roman" w:hAnsi="Times New Roman" w:cs="Times New Roman"/>
                <w:sz w:val="24"/>
                <w:szCs w:val="24"/>
                <w:lang w:eastAsia="hr-HR"/>
              </w:rPr>
              <w:t>ačunovodstveni</w:t>
            </w:r>
            <w:r>
              <w:rPr>
                <w:rFonts w:ascii="Times New Roman" w:eastAsia="Times New Roman" w:hAnsi="Times New Roman" w:cs="Times New Roman"/>
                <w:sz w:val="24"/>
                <w:szCs w:val="24"/>
                <w:lang w:eastAsia="hr-HR"/>
              </w:rPr>
              <w:t xml:space="preserve"> i opći</w:t>
            </w:r>
            <w:r w:rsidR="0035082C" w:rsidRPr="0035082C">
              <w:rPr>
                <w:rFonts w:ascii="Times New Roman" w:eastAsia="Times New Roman" w:hAnsi="Times New Roman" w:cs="Times New Roman"/>
                <w:sz w:val="24"/>
                <w:szCs w:val="24"/>
                <w:lang w:eastAsia="hr-HR"/>
              </w:rPr>
              <w:t xml:space="preserve"> poslovi</w:t>
            </w:r>
            <w:r w:rsidR="001E3448">
              <w:rPr>
                <w:rFonts w:ascii="Times New Roman" w:eastAsia="Times New Roman" w:hAnsi="Times New Roman" w:cs="Times New Roman"/>
                <w:sz w:val="24"/>
                <w:szCs w:val="24"/>
                <w:lang w:eastAsia="hr-HR"/>
              </w:rPr>
              <w:t xml:space="preserve">; </w:t>
            </w:r>
            <w:r w:rsidR="0035082C" w:rsidRPr="001E3448">
              <w:rPr>
                <w:rFonts w:ascii="Times New Roman" w:eastAsia="Times New Roman" w:hAnsi="Times New Roman" w:cs="Times New Roman"/>
                <w:sz w:val="24"/>
                <w:szCs w:val="24"/>
                <w:lang w:eastAsia="hr-HR"/>
              </w:rPr>
              <w:t>administrativno-kadrovski poslovi</w:t>
            </w:r>
            <w:r>
              <w:rPr>
                <w:rFonts w:ascii="Times New Roman" w:eastAsia="Times New Roman" w:hAnsi="Times New Roman" w:cs="Times New Roman"/>
                <w:sz w:val="24"/>
                <w:szCs w:val="24"/>
                <w:lang w:eastAsia="hr-HR"/>
              </w:rPr>
              <w:t>; poslovi recepcije</w:t>
            </w:r>
          </w:p>
          <w:p w:rsidR="00367345" w:rsidRPr="009A0CAC" w:rsidRDefault="00367345" w:rsidP="009A0CAC">
            <w:pPr>
              <w:numPr>
                <w:ilvl w:val="0"/>
                <w:numId w:val="4"/>
              </w:numPr>
              <w:spacing w:after="0" w:line="240" w:lineRule="auto"/>
              <w:ind w:left="426" w:hanging="142"/>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poslovi aktivnog</w:t>
            </w:r>
            <w:r w:rsidRPr="00367345">
              <w:rPr>
                <w:rFonts w:ascii="Times New Roman" w:hAnsi="Times New Roman" w:cs="Times New Roman"/>
                <w:sz w:val="24"/>
                <w:szCs w:val="24"/>
              </w:rPr>
              <w:t xml:space="preserve"> </w:t>
            </w:r>
            <w:r w:rsidRPr="00367345">
              <w:rPr>
                <w:rFonts w:ascii="Times New Roman" w:eastAsia="Times New Roman" w:hAnsi="Times New Roman" w:cs="Times New Roman"/>
                <w:sz w:val="24"/>
                <w:szCs w:val="24"/>
                <w:lang w:eastAsia="hr-HR"/>
              </w:rPr>
              <w:t>provođenja vremena, radne terapije i organizacije slobodnog vremena u Dnevnom boravku</w:t>
            </w:r>
          </w:p>
          <w:p w:rsidR="00367345" w:rsidRPr="00367345" w:rsidRDefault="00367345" w:rsidP="00367345">
            <w:pPr>
              <w:numPr>
                <w:ilvl w:val="0"/>
                <w:numId w:val="4"/>
              </w:numPr>
              <w:spacing w:after="0" w:line="240" w:lineRule="auto"/>
              <w:ind w:left="448" w:hanging="142"/>
              <w:rPr>
                <w:rFonts w:ascii="Times New Roman" w:eastAsia="Times New Roman" w:hAnsi="Times New Roman" w:cs="Times New Roman"/>
                <w:sz w:val="24"/>
                <w:szCs w:val="24"/>
                <w:lang w:eastAsia="hr-HR"/>
              </w:rPr>
            </w:pPr>
            <w:r w:rsidRPr="00367345">
              <w:rPr>
                <w:rFonts w:ascii="Times New Roman" w:eastAsia="Times New Roman" w:hAnsi="Times New Roman" w:cs="Times New Roman"/>
                <w:sz w:val="24"/>
                <w:szCs w:val="24"/>
                <w:lang w:eastAsia="hr-HR"/>
              </w:rPr>
              <w:t>prijevoz korisnika u dolasku i odlasku u Dnevnom boravku</w:t>
            </w:r>
          </w:p>
          <w:p w:rsidR="00367345" w:rsidRPr="00367345" w:rsidRDefault="00367345" w:rsidP="00367345">
            <w:pPr>
              <w:numPr>
                <w:ilvl w:val="0"/>
                <w:numId w:val="4"/>
              </w:numPr>
              <w:spacing w:after="120" w:line="240" w:lineRule="auto"/>
              <w:ind w:left="451" w:hanging="142"/>
              <w:rPr>
                <w:rFonts w:ascii="Times New Roman" w:eastAsia="Times New Roman" w:hAnsi="Times New Roman" w:cs="Times New Roman"/>
                <w:sz w:val="24"/>
                <w:szCs w:val="24"/>
                <w:lang w:eastAsia="hr-HR"/>
              </w:rPr>
            </w:pPr>
            <w:r w:rsidRPr="00367345">
              <w:rPr>
                <w:rFonts w:ascii="Times New Roman" w:eastAsia="Times New Roman" w:hAnsi="Times New Roman" w:cs="Times New Roman"/>
                <w:sz w:val="24"/>
                <w:szCs w:val="24"/>
                <w:lang w:eastAsia="hr-HR"/>
              </w:rPr>
              <w:t>poslovi njege i zdravstvene zaštite korisnika u Dnevnom boravku</w:t>
            </w:r>
          </w:p>
          <w:p w:rsidR="0035082C" w:rsidRDefault="0035082C" w:rsidP="0035082C">
            <w:pPr>
              <w:numPr>
                <w:ilvl w:val="0"/>
                <w:numId w:val="5"/>
              </w:numPr>
              <w:spacing w:after="120" w:line="240" w:lineRule="auto"/>
              <w:ind w:left="142" w:hanging="142"/>
              <w:contextualSpacing/>
              <w:jc w:val="both"/>
              <w:rPr>
                <w:rFonts w:ascii="Times New Roman" w:eastAsia="Times New Roman" w:hAnsi="Times New Roman" w:cs="Times New Roman"/>
                <w:sz w:val="24"/>
                <w:szCs w:val="24"/>
                <w:lang w:eastAsia="hr-HR"/>
              </w:rPr>
            </w:pPr>
            <w:r w:rsidRPr="0035082C">
              <w:rPr>
                <w:rFonts w:ascii="Times New Roman" w:eastAsia="Times New Roman" w:hAnsi="Times New Roman" w:cs="Times New Roman"/>
                <w:sz w:val="24"/>
                <w:szCs w:val="24"/>
                <w:lang w:eastAsia="hr-HR"/>
              </w:rPr>
              <w:t>Odjel tehničko-pomoćnih poslova:</w:t>
            </w:r>
          </w:p>
          <w:p w:rsidR="00630371" w:rsidRPr="00630371" w:rsidRDefault="00630371" w:rsidP="00630371">
            <w:pPr>
              <w:spacing w:after="120" w:line="240" w:lineRule="auto"/>
              <w:ind w:left="451" w:hanging="142"/>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630371">
              <w:rPr>
                <w:rFonts w:ascii="Times New Roman" w:eastAsia="Times New Roman" w:hAnsi="Times New Roman" w:cs="Times New Roman"/>
                <w:sz w:val="24"/>
                <w:szCs w:val="24"/>
                <w:lang w:eastAsia="hr-HR"/>
              </w:rPr>
              <w:tab/>
              <w:t xml:space="preserve">popravci i održavanje strojeva, uređaja, parnih kotlova i instalacija centralnog grijanja </w:t>
            </w:r>
          </w:p>
          <w:p w:rsidR="00630371" w:rsidRPr="00630371" w:rsidRDefault="00630371" w:rsidP="001E3448">
            <w:pPr>
              <w:spacing w:after="120" w:line="240" w:lineRule="auto"/>
              <w:ind w:left="451" w:hanging="142"/>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1E3448">
              <w:rPr>
                <w:rFonts w:ascii="Times New Roman" w:eastAsia="Times New Roman" w:hAnsi="Times New Roman" w:cs="Times New Roman"/>
                <w:sz w:val="24"/>
                <w:szCs w:val="24"/>
                <w:lang w:eastAsia="hr-HR"/>
              </w:rPr>
              <w:tab/>
              <w:t xml:space="preserve">popravci i održavanje  zgrade; </w:t>
            </w:r>
            <w:r w:rsidRPr="00630371">
              <w:rPr>
                <w:rFonts w:ascii="Times New Roman" w:eastAsia="Times New Roman" w:hAnsi="Times New Roman" w:cs="Times New Roman"/>
                <w:sz w:val="24"/>
                <w:szCs w:val="24"/>
                <w:lang w:eastAsia="hr-HR"/>
              </w:rPr>
              <w:t>poslovi ekonoma -  nabave</w:t>
            </w:r>
          </w:p>
          <w:p w:rsidR="00630371" w:rsidRPr="00630371" w:rsidRDefault="00630371" w:rsidP="00630371">
            <w:pPr>
              <w:spacing w:after="120" w:line="240" w:lineRule="auto"/>
              <w:ind w:left="451" w:hanging="142"/>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630371">
              <w:rPr>
                <w:rFonts w:ascii="Times New Roman" w:eastAsia="Times New Roman" w:hAnsi="Times New Roman" w:cs="Times New Roman"/>
                <w:sz w:val="24"/>
                <w:szCs w:val="24"/>
                <w:lang w:eastAsia="hr-HR"/>
              </w:rPr>
              <w:tab/>
              <w:t>poslovi skladištenja i čuvanja robe i namirnica</w:t>
            </w:r>
          </w:p>
          <w:p w:rsidR="00630371" w:rsidRPr="00630371" w:rsidRDefault="00630371" w:rsidP="00630371">
            <w:pPr>
              <w:spacing w:after="120" w:line="240" w:lineRule="auto"/>
              <w:ind w:left="451" w:hanging="142"/>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1E3448">
              <w:rPr>
                <w:rFonts w:ascii="Times New Roman" w:eastAsia="Times New Roman" w:hAnsi="Times New Roman" w:cs="Times New Roman"/>
                <w:sz w:val="24"/>
                <w:szCs w:val="24"/>
                <w:lang w:eastAsia="hr-HR"/>
              </w:rPr>
              <w:tab/>
              <w:t xml:space="preserve">poslovi održavanja i čišćenja </w:t>
            </w:r>
            <w:r w:rsidRPr="00630371">
              <w:rPr>
                <w:rFonts w:ascii="Times New Roman" w:eastAsia="Times New Roman" w:hAnsi="Times New Roman" w:cs="Times New Roman"/>
                <w:sz w:val="24"/>
                <w:szCs w:val="24"/>
                <w:lang w:eastAsia="hr-HR"/>
              </w:rPr>
              <w:t>svih prostora Doma i okoliša</w:t>
            </w:r>
          </w:p>
          <w:p w:rsidR="00630371" w:rsidRPr="0035082C" w:rsidRDefault="00630371" w:rsidP="001E3448">
            <w:pPr>
              <w:spacing w:after="120" w:line="240" w:lineRule="auto"/>
              <w:ind w:left="451" w:hanging="142"/>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9A0CAC">
              <w:rPr>
                <w:rFonts w:ascii="Times New Roman" w:eastAsia="Times New Roman" w:hAnsi="Times New Roman" w:cs="Times New Roman"/>
                <w:sz w:val="24"/>
                <w:szCs w:val="24"/>
                <w:lang w:eastAsia="hr-HR"/>
              </w:rPr>
              <w:tab/>
              <w:t>prijevoz korisnika Doma;</w:t>
            </w:r>
            <w:r w:rsidR="001E3448">
              <w:rPr>
                <w:rFonts w:ascii="Times New Roman" w:eastAsia="Times New Roman" w:hAnsi="Times New Roman" w:cs="Times New Roman"/>
                <w:sz w:val="24"/>
                <w:szCs w:val="24"/>
                <w:lang w:eastAsia="hr-HR"/>
              </w:rPr>
              <w:t xml:space="preserve"> </w:t>
            </w:r>
            <w:r w:rsidRPr="00630371">
              <w:rPr>
                <w:rFonts w:ascii="Times New Roman" w:eastAsia="Times New Roman" w:hAnsi="Times New Roman" w:cs="Times New Roman"/>
                <w:sz w:val="24"/>
                <w:szCs w:val="24"/>
                <w:lang w:eastAsia="hr-HR"/>
              </w:rPr>
              <w:t>poslovi pranja rublja</w:t>
            </w:r>
          </w:p>
          <w:p w:rsidR="0035082C" w:rsidRPr="00630371" w:rsidRDefault="0035082C" w:rsidP="00630371">
            <w:pPr>
              <w:numPr>
                <w:ilvl w:val="0"/>
                <w:numId w:val="5"/>
              </w:numPr>
              <w:spacing w:after="120" w:line="240" w:lineRule="auto"/>
              <w:ind w:left="142" w:hanging="142"/>
              <w:contextualSpacing/>
              <w:jc w:val="both"/>
              <w:rPr>
                <w:rFonts w:ascii="Times New Roman" w:eastAsia="Times New Roman" w:hAnsi="Times New Roman" w:cs="Times New Roman"/>
                <w:b/>
                <w:sz w:val="24"/>
                <w:szCs w:val="24"/>
                <w:lang w:eastAsia="hr-HR"/>
              </w:rPr>
            </w:pPr>
            <w:r w:rsidRPr="0035082C">
              <w:rPr>
                <w:rFonts w:ascii="Times New Roman" w:eastAsia="Times New Roman" w:hAnsi="Times New Roman" w:cs="Times New Roman"/>
                <w:sz w:val="24"/>
                <w:szCs w:val="24"/>
                <w:lang w:eastAsia="hr-HR"/>
              </w:rPr>
              <w:t>Odjel prehrane i posluživanja</w:t>
            </w:r>
            <w:r w:rsidRPr="0035082C">
              <w:rPr>
                <w:rFonts w:ascii="Times New Roman" w:eastAsia="Times New Roman" w:hAnsi="Times New Roman" w:cs="Times New Roman"/>
                <w:b/>
                <w:sz w:val="24"/>
                <w:szCs w:val="24"/>
                <w:lang w:eastAsia="hr-HR"/>
              </w:rPr>
              <w:t>:</w:t>
            </w:r>
          </w:p>
          <w:p w:rsidR="00630371" w:rsidRPr="001E3448" w:rsidRDefault="001E3448" w:rsidP="001E3448">
            <w:pPr>
              <w:numPr>
                <w:ilvl w:val="0"/>
                <w:numId w:val="4"/>
              </w:numPr>
              <w:spacing w:after="0" w:line="240" w:lineRule="auto"/>
              <w:ind w:left="451" w:hanging="142"/>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sastavljanje jelovnika; </w:t>
            </w:r>
            <w:r w:rsidR="00630371" w:rsidRPr="001E3448">
              <w:rPr>
                <w:rFonts w:ascii="Times New Roman" w:eastAsia="Times New Roman" w:hAnsi="Times New Roman" w:cs="Times New Roman"/>
                <w:sz w:val="24"/>
                <w:szCs w:val="24"/>
                <w:lang w:eastAsia="hr-HR"/>
              </w:rPr>
              <w:t>preuzimanje  namirnica iz skladišta Doma</w:t>
            </w:r>
          </w:p>
          <w:p w:rsidR="0035082C" w:rsidRPr="001E3448" w:rsidRDefault="00630371" w:rsidP="001E3448">
            <w:pPr>
              <w:numPr>
                <w:ilvl w:val="0"/>
                <w:numId w:val="4"/>
              </w:numPr>
              <w:spacing w:after="0" w:line="240" w:lineRule="auto"/>
              <w:ind w:left="451" w:hanging="142"/>
              <w:jc w:val="both"/>
              <w:rPr>
                <w:rFonts w:ascii="Times New Roman" w:eastAsia="Times New Roman" w:hAnsi="Times New Roman" w:cs="Times New Roman"/>
                <w:sz w:val="24"/>
                <w:szCs w:val="24"/>
                <w:lang w:eastAsia="hr-HR"/>
              </w:rPr>
            </w:pPr>
            <w:r w:rsidRPr="00630371">
              <w:rPr>
                <w:rFonts w:ascii="Times New Roman" w:eastAsia="Times New Roman" w:hAnsi="Times New Roman" w:cs="Times New Roman"/>
                <w:sz w:val="24"/>
                <w:szCs w:val="24"/>
                <w:lang w:eastAsia="hr-HR"/>
              </w:rPr>
              <w:t>priprema, izdavanje i serviranje hrane</w:t>
            </w:r>
            <w:r w:rsidR="001E3448">
              <w:rPr>
                <w:rFonts w:ascii="Times New Roman" w:eastAsia="Times New Roman" w:hAnsi="Times New Roman" w:cs="Times New Roman"/>
                <w:sz w:val="24"/>
                <w:szCs w:val="24"/>
                <w:lang w:eastAsia="hr-HR"/>
              </w:rPr>
              <w:t xml:space="preserve">; </w:t>
            </w:r>
            <w:r w:rsidRPr="001E3448">
              <w:rPr>
                <w:rFonts w:ascii="Times New Roman" w:eastAsia="Times New Roman" w:hAnsi="Times New Roman" w:cs="Times New Roman"/>
                <w:sz w:val="24"/>
                <w:szCs w:val="24"/>
                <w:lang w:eastAsia="hr-HR"/>
              </w:rPr>
              <w:t>pranje suđa i čišćenje  kuhinje i restorana</w:t>
            </w:r>
          </w:p>
        </w:tc>
      </w:tr>
      <w:tr w:rsidR="0035082C" w:rsidRPr="0035082C" w:rsidTr="00347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 w:type="dxa"/>
          <w:trHeight w:val="111"/>
          <w:tblCellSpacing w:w="20" w:type="dxa"/>
          <w:jc w:val="center"/>
        </w:trPr>
        <w:tc>
          <w:tcPr>
            <w:tcW w:w="10755" w:type="dxa"/>
            <w:tcBorders>
              <w:top w:val="single" w:sz="4" w:space="0" w:color="A6A6A6"/>
              <w:left w:val="single" w:sz="4" w:space="0" w:color="A6A6A6"/>
              <w:bottom w:val="dotted" w:sz="4" w:space="0" w:color="auto"/>
              <w:right w:val="single" w:sz="4" w:space="0" w:color="A6A6A6"/>
            </w:tcBorders>
            <w:shd w:val="clear" w:color="auto" w:fill="BDD6EE"/>
          </w:tcPr>
          <w:p w:rsidR="0035082C" w:rsidRPr="0035082C" w:rsidRDefault="0035082C" w:rsidP="0035082C">
            <w:pPr>
              <w:keepNext/>
              <w:pageBreakBefore/>
              <w:spacing w:before="240" w:after="240" w:line="240" w:lineRule="auto"/>
              <w:outlineLvl w:val="0"/>
              <w:rPr>
                <w:rFonts w:ascii="Arial" w:eastAsia="Times New Roman" w:hAnsi="Arial" w:cs="Arial"/>
                <w:b/>
                <w:bCs/>
                <w:sz w:val="18"/>
                <w:szCs w:val="18"/>
                <w:lang w:eastAsia="hr-HR"/>
              </w:rPr>
            </w:pPr>
            <w:r w:rsidRPr="0035082C">
              <w:rPr>
                <w:rFonts w:ascii="Arial" w:eastAsia="Times New Roman" w:hAnsi="Arial" w:cs="Arial"/>
                <w:b/>
                <w:bCs/>
                <w:sz w:val="18"/>
                <w:szCs w:val="18"/>
                <w:lang w:val="x-none" w:eastAsia="hr-HR"/>
              </w:rPr>
              <w:lastRenderedPageBreak/>
              <w:t xml:space="preserve">PROGRAM: </w:t>
            </w:r>
            <w:r w:rsidRPr="0035082C">
              <w:rPr>
                <w:rFonts w:ascii="Arial" w:eastAsia="Times New Roman" w:hAnsi="Arial" w:cs="Arial"/>
                <w:b/>
                <w:bCs/>
                <w:sz w:val="18"/>
                <w:szCs w:val="18"/>
                <w:lang w:val="x-none" w:eastAsia="x-none"/>
              </w:rPr>
              <w:t>DOM ZA STARIJE I NEMOĆNE OSOBE VARAŽDIN</w:t>
            </w:r>
          </w:p>
        </w:tc>
      </w:tr>
      <w:tr w:rsidR="0035082C" w:rsidRPr="0035082C" w:rsidTr="00347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 w:type="dxa"/>
          <w:trHeight w:val="121"/>
          <w:tblCellSpacing w:w="20" w:type="dxa"/>
          <w:jc w:val="center"/>
        </w:trPr>
        <w:tc>
          <w:tcPr>
            <w:tcW w:w="10755" w:type="dxa"/>
            <w:tcBorders>
              <w:top w:val="dotted" w:sz="4" w:space="0" w:color="auto"/>
              <w:left w:val="single" w:sz="4" w:space="0" w:color="A6A6A6"/>
              <w:bottom w:val="dotted" w:sz="4" w:space="0" w:color="auto"/>
              <w:right w:val="single" w:sz="4" w:space="0" w:color="A6A6A6"/>
            </w:tcBorders>
            <w:shd w:val="clear" w:color="auto" w:fill="auto"/>
          </w:tcPr>
          <w:p w:rsidR="0035082C" w:rsidRPr="0035082C" w:rsidRDefault="0035082C" w:rsidP="0035082C">
            <w:pPr>
              <w:spacing w:before="120" w:after="120" w:line="240" w:lineRule="auto"/>
              <w:jc w:val="both"/>
              <w:rPr>
                <w:rFonts w:ascii="Arial" w:eastAsia="Times New Roman" w:hAnsi="Arial" w:cs="Arial"/>
                <w:b/>
                <w:bCs/>
                <w:sz w:val="18"/>
                <w:szCs w:val="18"/>
                <w:lang w:eastAsia="hr-HR"/>
              </w:rPr>
            </w:pPr>
            <w:r w:rsidRPr="0035082C">
              <w:rPr>
                <w:rFonts w:ascii="Arial" w:eastAsia="Times New Roman" w:hAnsi="Arial" w:cs="Arial"/>
                <w:b/>
                <w:bCs/>
                <w:sz w:val="18"/>
                <w:szCs w:val="18"/>
                <w:lang w:eastAsia="hr-HR"/>
              </w:rPr>
              <w:t>OPIS PROGRAMA:</w:t>
            </w:r>
          </w:p>
          <w:p w:rsidR="0035082C" w:rsidRPr="0035082C" w:rsidRDefault="0035082C" w:rsidP="0035082C">
            <w:pPr>
              <w:tabs>
                <w:tab w:val="left" w:pos="709"/>
              </w:tabs>
              <w:spacing w:after="120" w:line="240" w:lineRule="auto"/>
              <w:jc w:val="both"/>
              <w:rPr>
                <w:rFonts w:ascii="Times New Roman" w:eastAsia="Times New Roman" w:hAnsi="Times New Roman" w:cs="Times New Roman"/>
                <w:color w:val="000000"/>
                <w:sz w:val="24"/>
                <w:szCs w:val="24"/>
                <w:lang w:eastAsia="hr-HR"/>
              </w:rPr>
            </w:pPr>
            <w:r w:rsidRPr="0035082C">
              <w:rPr>
                <w:rFonts w:ascii="Times New Roman" w:eastAsia="Times New Roman" w:hAnsi="Times New Roman" w:cs="Times New Roman"/>
                <w:color w:val="000000"/>
                <w:sz w:val="24"/>
                <w:szCs w:val="24"/>
                <w:lang w:eastAsia="hr-HR"/>
              </w:rPr>
              <w:t>Ovim programom želi se održavati i unaprijediti standard i kvaliteta usluga koje se pružaju korisnicima te osigurati redovito poslovanje Doma-osiguranim sredstvima izvršiti nabavu roba i usluga, te zbrinjavanje i skrb o starijim osobama podići na višu razinu.</w:t>
            </w:r>
          </w:p>
          <w:p w:rsidR="0035082C" w:rsidRPr="0035082C" w:rsidRDefault="0035082C" w:rsidP="0035082C">
            <w:pPr>
              <w:spacing w:after="120" w:line="240" w:lineRule="auto"/>
              <w:jc w:val="both"/>
              <w:rPr>
                <w:rFonts w:ascii="Times New Roman" w:eastAsia="Times New Roman" w:hAnsi="Times New Roman" w:cs="Times New Roman"/>
                <w:b/>
                <w:sz w:val="24"/>
                <w:szCs w:val="24"/>
                <w:lang w:eastAsia="hr-HR"/>
              </w:rPr>
            </w:pPr>
            <w:r w:rsidRPr="0035082C">
              <w:rPr>
                <w:rFonts w:ascii="Times New Roman" w:eastAsia="Times New Roman" w:hAnsi="Times New Roman" w:cs="Times New Roman"/>
                <w:sz w:val="24"/>
                <w:szCs w:val="24"/>
                <w:lang w:eastAsia="hr-HR"/>
              </w:rPr>
              <w:t>Odlukom o kriterijima, mjerilima i načinu financiranja domova za starije osobe utvrđuje se godišnja visina sredstava za decentralizirano financiranje po slijedećim skupinama rashoda: rashodi za zaposlene, materijalni i financijski rashodi, rashodi za nabavu nefinancijske imovine i za hitne intervencije.</w:t>
            </w:r>
            <w:r w:rsidR="0036059E" w:rsidRPr="00B60747">
              <w:rPr>
                <w:rFonts w:ascii="Times New Roman" w:eastAsia="Times New Roman" w:hAnsi="Times New Roman" w:cs="Times New Roman"/>
                <w:sz w:val="24"/>
                <w:szCs w:val="24"/>
                <w:lang w:eastAsia="hr-HR"/>
              </w:rPr>
              <w:t xml:space="preserve"> </w:t>
            </w:r>
            <w:r w:rsidR="0036059E">
              <w:rPr>
                <w:rFonts w:ascii="Times New Roman" w:eastAsia="Times New Roman" w:hAnsi="Times New Roman" w:cs="Times New Roman"/>
                <w:sz w:val="24"/>
                <w:szCs w:val="24"/>
                <w:lang w:eastAsia="hr-HR"/>
              </w:rPr>
              <w:t>Odlukom</w:t>
            </w:r>
            <w:r w:rsidR="0036059E" w:rsidRPr="00B60747">
              <w:rPr>
                <w:rFonts w:ascii="Times New Roman" w:eastAsia="Times New Roman" w:hAnsi="Times New Roman" w:cs="Times New Roman"/>
                <w:sz w:val="24"/>
                <w:szCs w:val="24"/>
                <w:lang w:eastAsia="hr-HR"/>
              </w:rPr>
              <w:t xml:space="preserve"> o minimalnim financijskim standardima, kriterijima i mjerilima za decentralizirano financiranje domova za starije osobe u 2025. </w:t>
            </w:r>
            <w:r w:rsidR="0036059E">
              <w:rPr>
                <w:rFonts w:ascii="Times New Roman" w:eastAsia="Times New Roman" w:hAnsi="Times New Roman" w:cs="Times New Roman"/>
                <w:sz w:val="24"/>
                <w:szCs w:val="24"/>
                <w:lang w:eastAsia="hr-HR"/>
              </w:rPr>
              <w:t>g</w:t>
            </w:r>
            <w:r w:rsidR="0036059E" w:rsidRPr="00B60747">
              <w:rPr>
                <w:rFonts w:ascii="Times New Roman" w:eastAsia="Times New Roman" w:hAnsi="Times New Roman" w:cs="Times New Roman"/>
                <w:sz w:val="24"/>
                <w:szCs w:val="24"/>
                <w:lang w:eastAsia="hr-HR"/>
              </w:rPr>
              <w:t>odini</w:t>
            </w:r>
            <w:r w:rsidR="0036059E">
              <w:rPr>
                <w:rFonts w:ascii="Times New Roman" w:eastAsia="Times New Roman" w:hAnsi="Times New Roman" w:cs="Times New Roman"/>
                <w:sz w:val="24"/>
                <w:szCs w:val="24"/>
                <w:lang w:eastAsia="hr-HR"/>
              </w:rPr>
              <w:t xml:space="preserve"> utvrđen je iznos decentraliziranih sredstava od 748.417,00 eura.</w:t>
            </w:r>
            <w:r w:rsidRPr="0035082C">
              <w:rPr>
                <w:rFonts w:ascii="Times New Roman" w:eastAsia="Times New Roman" w:hAnsi="Times New Roman" w:cs="Times New Roman"/>
                <w:sz w:val="24"/>
                <w:szCs w:val="24"/>
                <w:lang w:eastAsia="hr-HR"/>
              </w:rPr>
              <w:t xml:space="preserve"> Planirani prihodi za posebne namjene planiraju se temeljem cijene usluge smještaja korisnika.</w:t>
            </w:r>
          </w:p>
          <w:p w:rsidR="0035082C" w:rsidRPr="0035082C" w:rsidRDefault="0035082C" w:rsidP="0035082C">
            <w:pPr>
              <w:spacing w:after="120" w:line="240" w:lineRule="auto"/>
              <w:jc w:val="both"/>
              <w:rPr>
                <w:rFonts w:ascii="Times New Roman" w:eastAsia="Times New Roman" w:hAnsi="Times New Roman" w:cs="Times New Roman"/>
                <w:b/>
                <w:sz w:val="24"/>
                <w:szCs w:val="24"/>
                <w:lang w:eastAsia="hr-HR"/>
              </w:rPr>
            </w:pPr>
            <w:r w:rsidRPr="0035082C">
              <w:rPr>
                <w:rFonts w:ascii="Times New Roman" w:eastAsia="Times New Roman" w:hAnsi="Times New Roman" w:cs="Times New Roman"/>
                <w:color w:val="000000"/>
                <w:sz w:val="24"/>
                <w:szCs w:val="24"/>
                <w:lang w:eastAsia="hr-HR"/>
              </w:rPr>
              <w:t>Pravovremeno sklapanje ugovora o opskrbi radi nabave roba i usluga koji su preduvjet pravovremene opskrbe Doma, kao i pravovremeno plaćanje svih pristiglih obveza po računima radi osiguravanja neometanog poslovanja Doma. Pravovremena isplata plaća i ostalih materijalnih prava radnicima. Osiguranje prihoda za redovito poslovanje Doma.</w:t>
            </w:r>
          </w:p>
        </w:tc>
      </w:tr>
      <w:tr w:rsidR="0035082C" w:rsidRPr="0035082C" w:rsidTr="00347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 w:type="dxa"/>
          <w:trHeight w:val="111"/>
          <w:tblCellSpacing w:w="20" w:type="dxa"/>
          <w:jc w:val="center"/>
        </w:trPr>
        <w:tc>
          <w:tcPr>
            <w:tcW w:w="10755" w:type="dxa"/>
            <w:tcBorders>
              <w:top w:val="dotted" w:sz="4" w:space="0" w:color="auto"/>
              <w:left w:val="single" w:sz="4" w:space="0" w:color="A6A6A6"/>
              <w:bottom w:val="dotted" w:sz="4" w:space="0" w:color="auto"/>
              <w:right w:val="single" w:sz="4" w:space="0" w:color="A6A6A6"/>
            </w:tcBorders>
            <w:shd w:val="clear" w:color="auto" w:fill="auto"/>
          </w:tcPr>
          <w:p w:rsidR="0035082C" w:rsidRPr="00C542F9" w:rsidRDefault="0035082C" w:rsidP="0035082C">
            <w:pPr>
              <w:spacing w:before="120" w:after="120" w:line="240" w:lineRule="auto"/>
              <w:jc w:val="both"/>
              <w:rPr>
                <w:rFonts w:ascii="Arial" w:eastAsia="Times New Roman" w:hAnsi="Arial" w:cs="Arial"/>
                <w:b/>
                <w:bCs/>
                <w:sz w:val="18"/>
                <w:szCs w:val="18"/>
                <w:lang w:eastAsia="hr-HR"/>
              </w:rPr>
            </w:pPr>
            <w:r w:rsidRPr="00C542F9">
              <w:rPr>
                <w:rFonts w:ascii="Arial" w:eastAsia="Times New Roman" w:hAnsi="Arial" w:cs="Arial"/>
                <w:b/>
                <w:bCs/>
                <w:sz w:val="18"/>
                <w:szCs w:val="18"/>
                <w:lang w:eastAsia="hr-HR"/>
              </w:rPr>
              <w:t>ZAKONSKA I DRUGA PODLOGA ZA UVOĐENJE PROGRAMA:</w:t>
            </w:r>
          </w:p>
          <w:p w:rsidR="0035082C" w:rsidRPr="00E04AB9" w:rsidRDefault="0035082C" w:rsidP="0035082C">
            <w:pPr>
              <w:spacing w:before="60" w:after="0" w:line="240" w:lineRule="auto"/>
              <w:jc w:val="both"/>
              <w:rPr>
                <w:rFonts w:ascii="Arial" w:eastAsia="Times New Roman" w:hAnsi="Arial" w:cs="Arial"/>
                <w:color w:val="FF0000"/>
                <w:sz w:val="18"/>
                <w:szCs w:val="18"/>
                <w:lang w:eastAsia="hr-HR"/>
              </w:rPr>
            </w:pPr>
            <w:r w:rsidRPr="00C542F9">
              <w:rPr>
                <w:rFonts w:ascii="Times New Roman" w:eastAsia="Times New Roman" w:hAnsi="Times New Roman" w:cs="Times New Roman"/>
                <w:sz w:val="24"/>
                <w:szCs w:val="24"/>
                <w:lang w:eastAsia="hr-HR"/>
              </w:rPr>
              <w:t>Namjenska sredstva planirana su u Proračunu Županije temeljem Zakona o socijalnoj skrbi, Odluke o minimalnim financijskim standardima, kriterijima i mjerilima za decentralizirano financiranje domova z</w:t>
            </w:r>
            <w:r w:rsidR="00095F50">
              <w:rPr>
                <w:rFonts w:ascii="Times New Roman" w:eastAsia="Times New Roman" w:hAnsi="Times New Roman" w:cs="Times New Roman"/>
                <w:sz w:val="24"/>
                <w:szCs w:val="24"/>
                <w:lang w:eastAsia="hr-HR"/>
              </w:rPr>
              <w:t>a starije i nemoćne osobe u 2025</w:t>
            </w:r>
            <w:r w:rsidRPr="00C542F9">
              <w:rPr>
                <w:rFonts w:ascii="Times New Roman" w:eastAsia="Times New Roman" w:hAnsi="Times New Roman" w:cs="Times New Roman"/>
                <w:sz w:val="24"/>
                <w:szCs w:val="24"/>
                <w:lang w:eastAsia="hr-HR"/>
              </w:rPr>
              <w:t>. godini, Uredbe o načinu financiranja decentraliziranih funkcija te izračuna iznosa pomoći izravnanja za decentral</w:t>
            </w:r>
            <w:r w:rsidR="00095F50">
              <w:rPr>
                <w:rFonts w:ascii="Times New Roman" w:eastAsia="Times New Roman" w:hAnsi="Times New Roman" w:cs="Times New Roman"/>
                <w:sz w:val="24"/>
                <w:szCs w:val="24"/>
                <w:lang w:eastAsia="hr-HR"/>
              </w:rPr>
              <w:t>izirane funkcije JLP(R)S za 2025</w:t>
            </w:r>
            <w:r w:rsidRPr="00C542F9">
              <w:rPr>
                <w:rFonts w:ascii="Times New Roman" w:eastAsia="Times New Roman" w:hAnsi="Times New Roman" w:cs="Times New Roman"/>
                <w:sz w:val="24"/>
                <w:szCs w:val="24"/>
                <w:lang w:eastAsia="hr-HR"/>
              </w:rPr>
              <w:t>. godinu, kao i drugih zakons</w:t>
            </w:r>
            <w:r w:rsidR="00C542F9" w:rsidRPr="00C542F9">
              <w:rPr>
                <w:rFonts w:ascii="Times New Roman" w:eastAsia="Times New Roman" w:hAnsi="Times New Roman" w:cs="Times New Roman"/>
                <w:sz w:val="24"/>
                <w:szCs w:val="24"/>
                <w:lang w:eastAsia="hr-HR"/>
              </w:rPr>
              <w:t>kih i podzakonskih akata.</w:t>
            </w:r>
          </w:p>
        </w:tc>
      </w:tr>
      <w:tr w:rsidR="0035082C" w:rsidRPr="0035082C" w:rsidTr="00347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 w:type="dxa"/>
          <w:trHeight w:val="121"/>
          <w:tblCellSpacing w:w="20" w:type="dxa"/>
          <w:jc w:val="center"/>
        </w:trPr>
        <w:tc>
          <w:tcPr>
            <w:tcW w:w="10755" w:type="dxa"/>
            <w:tcBorders>
              <w:top w:val="dotted" w:sz="4" w:space="0" w:color="auto"/>
              <w:left w:val="single" w:sz="4" w:space="0" w:color="A6A6A6"/>
              <w:bottom w:val="dotted" w:sz="4" w:space="0" w:color="auto"/>
              <w:right w:val="single" w:sz="4" w:space="0" w:color="A6A6A6"/>
            </w:tcBorders>
            <w:shd w:val="clear" w:color="auto" w:fill="auto"/>
          </w:tcPr>
          <w:p w:rsidR="0035082C" w:rsidRPr="00037E1A" w:rsidRDefault="0035082C" w:rsidP="0035082C">
            <w:pPr>
              <w:spacing w:before="120" w:after="0" w:line="240" w:lineRule="auto"/>
              <w:jc w:val="both"/>
              <w:rPr>
                <w:rFonts w:ascii="Arial" w:eastAsia="Times New Roman" w:hAnsi="Arial" w:cs="Arial"/>
                <w:b/>
                <w:bCs/>
                <w:sz w:val="18"/>
                <w:szCs w:val="18"/>
                <w:lang w:eastAsia="hr-HR"/>
              </w:rPr>
            </w:pPr>
            <w:r w:rsidRPr="00037E1A">
              <w:rPr>
                <w:rFonts w:ascii="Arial" w:eastAsia="Times New Roman" w:hAnsi="Arial" w:cs="Arial"/>
                <w:b/>
                <w:bCs/>
                <w:sz w:val="18"/>
                <w:szCs w:val="18"/>
                <w:lang w:eastAsia="hr-HR"/>
              </w:rPr>
              <w:t xml:space="preserve">PROCJENA I ISHODIŠTE POTREBNIH SREDSTAVA: </w:t>
            </w:r>
          </w:p>
          <w:p w:rsidR="0035082C" w:rsidRPr="00B24F5B" w:rsidRDefault="0035082C" w:rsidP="0035082C">
            <w:pPr>
              <w:spacing w:before="120" w:after="120" w:line="240" w:lineRule="auto"/>
              <w:jc w:val="both"/>
              <w:rPr>
                <w:rFonts w:ascii="Times New Roman" w:eastAsia="Times New Roman" w:hAnsi="Times New Roman" w:cs="Times New Roman"/>
                <w:sz w:val="24"/>
                <w:szCs w:val="24"/>
                <w:lang w:eastAsia="hr-HR"/>
              </w:rPr>
            </w:pPr>
            <w:r w:rsidRPr="00B24F5B">
              <w:rPr>
                <w:rFonts w:ascii="Times New Roman" w:eastAsia="Times New Roman" w:hAnsi="Times New Roman" w:cs="Times New Roman"/>
                <w:sz w:val="24"/>
                <w:szCs w:val="24"/>
                <w:lang w:eastAsia="hr-HR"/>
              </w:rPr>
              <w:t>Unutar programa planiraju se slijedeće aktivnosti/projekti:</w:t>
            </w:r>
          </w:p>
          <w:tbl>
            <w:tblPr>
              <w:tblW w:w="960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54"/>
              <w:gridCol w:w="3703"/>
              <w:gridCol w:w="1533"/>
              <w:gridCol w:w="1656"/>
              <w:gridCol w:w="1656"/>
            </w:tblGrid>
            <w:tr w:rsidR="00E04AB9" w:rsidRPr="00E04AB9" w:rsidTr="0034735D">
              <w:trPr>
                <w:trHeight w:val="131"/>
                <w:jc w:val="center"/>
              </w:trPr>
              <w:tc>
                <w:tcPr>
                  <w:tcW w:w="1054" w:type="dxa"/>
                  <w:shd w:val="clear" w:color="auto" w:fill="E6E6E6"/>
                  <w:vAlign w:val="center"/>
                </w:tcPr>
                <w:p w:rsidR="0035082C" w:rsidRPr="00037E1A" w:rsidRDefault="0035082C" w:rsidP="0035082C">
                  <w:pPr>
                    <w:spacing w:after="0" w:line="240" w:lineRule="auto"/>
                    <w:jc w:val="center"/>
                    <w:rPr>
                      <w:rFonts w:ascii="Arial" w:eastAsia="Times New Roman" w:hAnsi="Arial" w:cs="Arial"/>
                      <w:b/>
                      <w:bCs/>
                      <w:sz w:val="18"/>
                      <w:szCs w:val="18"/>
                      <w:lang w:eastAsia="hr-HR"/>
                    </w:rPr>
                  </w:pPr>
                  <w:r w:rsidRPr="00037E1A">
                    <w:rPr>
                      <w:rFonts w:ascii="Arial" w:eastAsia="Times New Roman" w:hAnsi="Arial" w:cs="Arial"/>
                      <w:b/>
                      <w:bCs/>
                      <w:sz w:val="18"/>
                      <w:szCs w:val="18"/>
                      <w:lang w:eastAsia="hr-HR"/>
                    </w:rPr>
                    <w:t>R.b.</w:t>
                  </w:r>
                </w:p>
              </w:tc>
              <w:tc>
                <w:tcPr>
                  <w:tcW w:w="3703" w:type="dxa"/>
                  <w:shd w:val="clear" w:color="auto" w:fill="E6E6E6"/>
                  <w:vAlign w:val="center"/>
                </w:tcPr>
                <w:p w:rsidR="0035082C" w:rsidRPr="00037E1A" w:rsidRDefault="0035082C" w:rsidP="0035082C">
                  <w:pPr>
                    <w:spacing w:after="0" w:line="240" w:lineRule="auto"/>
                    <w:ind w:firstLine="709"/>
                    <w:jc w:val="center"/>
                    <w:rPr>
                      <w:rFonts w:ascii="Arial" w:eastAsia="Times New Roman" w:hAnsi="Arial" w:cs="Arial"/>
                      <w:b/>
                      <w:bCs/>
                      <w:sz w:val="18"/>
                      <w:szCs w:val="18"/>
                      <w:lang w:eastAsia="hr-HR"/>
                    </w:rPr>
                  </w:pPr>
                  <w:r w:rsidRPr="00037E1A">
                    <w:rPr>
                      <w:rFonts w:ascii="Arial" w:eastAsia="Times New Roman" w:hAnsi="Arial" w:cs="Arial"/>
                      <w:b/>
                      <w:bCs/>
                      <w:sz w:val="18"/>
                      <w:szCs w:val="18"/>
                      <w:lang w:eastAsia="hr-HR"/>
                    </w:rPr>
                    <w:t>Naziv aktivnosti/projekta</w:t>
                  </w:r>
                </w:p>
              </w:tc>
              <w:tc>
                <w:tcPr>
                  <w:tcW w:w="1533" w:type="dxa"/>
                  <w:shd w:val="clear" w:color="auto" w:fill="E6E6E6"/>
                  <w:vAlign w:val="center"/>
                </w:tcPr>
                <w:p w:rsidR="0035082C" w:rsidRPr="0095576A" w:rsidRDefault="00757F21" w:rsidP="0035082C">
                  <w:pPr>
                    <w:keepNext/>
                    <w:spacing w:after="0" w:line="240" w:lineRule="auto"/>
                    <w:jc w:val="center"/>
                    <w:outlineLvl w:val="6"/>
                    <w:rPr>
                      <w:rFonts w:ascii="Arial" w:eastAsia="Times New Roman" w:hAnsi="Arial" w:cs="Arial"/>
                      <w:b/>
                      <w:bCs/>
                      <w:sz w:val="18"/>
                      <w:szCs w:val="18"/>
                      <w:lang w:eastAsia="x-none"/>
                    </w:rPr>
                  </w:pPr>
                  <w:r w:rsidRPr="0095576A">
                    <w:rPr>
                      <w:rFonts w:ascii="Arial" w:eastAsia="Times New Roman" w:hAnsi="Arial" w:cs="Arial"/>
                      <w:b/>
                      <w:bCs/>
                      <w:sz w:val="18"/>
                      <w:szCs w:val="18"/>
                      <w:lang w:val="x-none" w:eastAsia="x-none"/>
                    </w:rPr>
                    <w:t>Plan</w:t>
                  </w:r>
                  <w:r w:rsidR="00095F50">
                    <w:rPr>
                      <w:rFonts w:ascii="Arial" w:eastAsia="Times New Roman" w:hAnsi="Arial" w:cs="Arial"/>
                      <w:b/>
                      <w:bCs/>
                      <w:sz w:val="18"/>
                      <w:szCs w:val="18"/>
                      <w:lang w:eastAsia="x-none"/>
                    </w:rPr>
                    <w:t xml:space="preserve"> 2025</w:t>
                  </w:r>
                  <w:r w:rsidRPr="0095576A">
                    <w:rPr>
                      <w:rFonts w:ascii="Arial" w:eastAsia="Times New Roman" w:hAnsi="Arial" w:cs="Arial"/>
                      <w:b/>
                      <w:bCs/>
                      <w:sz w:val="18"/>
                      <w:szCs w:val="18"/>
                      <w:lang w:eastAsia="x-none"/>
                    </w:rPr>
                    <w:t>.</w:t>
                  </w:r>
                </w:p>
              </w:tc>
              <w:tc>
                <w:tcPr>
                  <w:tcW w:w="1656" w:type="dxa"/>
                  <w:shd w:val="clear" w:color="auto" w:fill="E6E6E6"/>
                  <w:vAlign w:val="center"/>
                </w:tcPr>
                <w:p w:rsidR="007416F9" w:rsidRPr="007416F9" w:rsidRDefault="00B24F5B" w:rsidP="00B24F5B">
                  <w:pPr>
                    <w:keepNext/>
                    <w:spacing w:after="0" w:line="240" w:lineRule="auto"/>
                    <w:jc w:val="center"/>
                    <w:outlineLvl w:val="6"/>
                    <w:rPr>
                      <w:rFonts w:ascii="Arial" w:eastAsia="Times New Roman" w:hAnsi="Arial" w:cs="Arial"/>
                      <w:b/>
                      <w:bCs/>
                      <w:sz w:val="18"/>
                      <w:szCs w:val="18"/>
                      <w:lang w:eastAsia="x-none"/>
                    </w:rPr>
                  </w:pPr>
                  <w:r>
                    <w:rPr>
                      <w:rFonts w:ascii="Arial" w:eastAsia="Times New Roman" w:hAnsi="Arial" w:cs="Arial"/>
                      <w:b/>
                      <w:bCs/>
                      <w:sz w:val="18"/>
                      <w:szCs w:val="18"/>
                      <w:lang w:eastAsia="x-none"/>
                    </w:rPr>
                    <w:t>Povećanje/ smanjenje</w:t>
                  </w:r>
                </w:p>
              </w:tc>
              <w:tc>
                <w:tcPr>
                  <w:tcW w:w="1656" w:type="dxa"/>
                  <w:shd w:val="clear" w:color="auto" w:fill="E6E6E6"/>
                  <w:vAlign w:val="center"/>
                </w:tcPr>
                <w:p w:rsidR="0035082C" w:rsidRPr="0095576A" w:rsidRDefault="00095F50" w:rsidP="00B24F5B">
                  <w:pPr>
                    <w:keepNext/>
                    <w:spacing w:after="0" w:line="240" w:lineRule="auto"/>
                    <w:jc w:val="center"/>
                    <w:outlineLvl w:val="6"/>
                    <w:rPr>
                      <w:rFonts w:ascii="Arial" w:eastAsia="Times New Roman" w:hAnsi="Arial" w:cs="Arial"/>
                      <w:b/>
                      <w:bCs/>
                      <w:sz w:val="18"/>
                      <w:szCs w:val="18"/>
                      <w:lang w:eastAsia="x-none"/>
                    </w:rPr>
                  </w:pPr>
                  <w:r>
                    <w:rPr>
                      <w:rFonts w:ascii="Arial" w:eastAsia="Times New Roman" w:hAnsi="Arial" w:cs="Arial"/>
                      <w:b/>
                      <w:bCs/>
                      <w:sz w:val="18"/>
                      <w:szCs w:val="18"/>
                      <w:lang w:eastAsia="x-none"/>
                    </w:rPr>
                    <w:t>Novi Plan 2025</w:t>
                  </w:r>
                  <w:r w:rsidR="00B24F5B">
                    <w:rPr>
                      <w:rFonts w:ascii="Arial" w:eastAsia="Times New Roman" w:hAnsi="Arial" w:cs="Arial"/>
                      <w:b/>
                      <w:bCs/>
                      <w:sz w:val="18"/>
                      <w:szCs w:val="18"/>
                      <w:lang w:eastAsia="x-none"/>
                    </w:rPr>
                    <w:t>.</w:t>
                  </w:r>
                </w:p>
              </w:tc>
            </w:tr>
            <w:tr w:rsidR="00E04AB9" w:rsidRPr="00E04AB9" w:rsidTr="0034735D">
              <w:trPr>
                <w:trHeight w:val="185"/>
                <w:jc w:val="center"/>
              </w:trPr>
              <w:tc>
                <w:tcPr>
                  <w:tcW w:w="1054" w:type="dxa"/>
                  <w:shd w:val="clear" w:color="auto" w:fill="auto"/>
                  <w:vAlign w:val="center"/>
                </w:tcPr>
                <w:p w:rsidR="0035082C" w:rsidRPr="006F6BAE" w:rsidRDefault="0035082C" w:rsidP="0035082C">
                  <w:pPr>
                    <w:spacing w:after="0" w:line="240" w:lineRule="auto"/>
                    <w:jc w:val="center"/>
                    <w:rPr>
                      <w:rFonts w:ascii="Arial" w:eastAsia="Times New Roman" w:hAnsi="Arial" w:cs="Arial"/>
                      <w:sz w:val="18"/>
                      <w:szCs w:val="18"/>
                      <w:lang w:eastAsia="hr-HR"/>
                    </w:rPr>
                  </w:pPr>
                  <w:r w:rsidRPr="006F6BAE">
                    <w:rPr>
                      <w:rFonts w:ascii="Arial" w:eastAsia="Times New Roman" w:hAnsi="Arial" w:cs="Arial"/>
                      <w:sz w:val="18"/>
                      <w:szCs w:val="18"/>
                      <w:lang w:eastAsia="hr-HR"/>
                    </w:rPr>
                    <w:t>01.</w:t>
                  </w:r>
                </w:p>
              </w:tc>
              <w:tc>
                <w:tcPr>
                  <w:tcW w:w="3703" w:type="dxa"/>
                  <w:shd w:val="clear" w:color="auto" w:fill="auto"/>
                  <w:vAlign w:val="center"/>
                </w:tcPr>
                <w:p w:rsidR="0035082C" w:rsidRPr="0095576A" w:rsidRDefault="0035082C" w:rsidP="0035082C">
                  <w:pPr>
                    <w:spacing w:after="0" w:line="240" w:lineRule="auto"/>
                    <w:jc w:val="both"/>
                    <w:rPr>
                      <w:rFonts w:ascii="Arial" w:eastAsia="Times New Roman" w:hAnsi="Arial" w:cs="Arial"/>
                      <w:sz w:val="18"/>
                      <w:szCs w:val="18"/>
                      <w:lang w:eastAsia="hr-HR"/>
                    </w:rPr>
                  </w:pPr>
                  <w:r w:rsidRPr="0095576A">
                    <w:rPr>
                      <w:rFonts w:ascii="Arial" w:eastAsia="Times New Roman" w:hAnsi="Arial" w:cs="Arial"/>
                      <w:sz w:val="18"/>
                      <w:szCs w:val="18"/>
                      <w:lang w:eastAsia="hr-HR"/>
                    </w:rPr>
                    <w:t>Stručno i administrativno osoblje</w:t>
                  </w:r>
                </w:p>
              </w:tc>
              <w:tc>
                <w:tcPr>
                  <w:tcW w:w="1533" w:type="dxa"/>
                  <w:vAlign w:val="center"/>
                </w:tcPr>
                <w:p w:rsidR="00EC60EC" w:rsidRPr="007F625D" w:rsidRDefault="004268B3" w:rsidP="00EC60EC">
                  <w:pPr>
                    <w:spacing w:after="0" w:line="240" w:lineRule="auto"/>
                    <w:jc w:val="right"/>
                    <w:rPr>
                      <w:rFonts w:ascii="Arial" w:eastAsia="Times New Roman" w:hAnsi="Arial" w:cs="Arial"/>
                      <w:sz w:val="18"/>
                      <w:szCs w:val="18"/>
                      <w:lang w:eastAsia="hr-HR"/>
                    </w:rPr>
                  </w:pPr>
                  <w:r w:rsidRPr="007F625D">
                    <w:rPr>
                      <w:rFonts w:ascii="Arial" w:eastAsia="Times New Roman" w:hAnsi="Arial" w:cs="Arial"/>
                      <w:sz w:val="18"/>
                      <w:szCs w:val="18"/>
                      <w:lang w:eastAsia="hr-HR"/>
                    </w:rPr>
                    <w:t>3.889.663</w:t>
                  </w:r>
                </w:p>
              </w:tc>
              <w:tc>
                <w:tcPr>
                  <w:tcW w:w="1656" w:type="dxa"/>
                  <w:vAlign w:val="center"/>
                </w:tcPr>
                <w:p w:rsidR="0035082C" w:rsidRPr="007F625D" w:rsidRDefault="004268B3" w:rsidP="0035082C">
                  <w:pPr>
                    <w:spacing w:after="0" w:line="240" w:lineRule="auto"/>
                    <w:jc w:val="right"/>
                    <w:rPr>
                      <w:rFonts w:ascii="Arial" w:eastAsia="Times New Roman" w:hAnsi="Arial" w:cs="Arial"/>
                      <w:sz w:val="18"/>
                      <w:szCs w:val="18"/>
                      <w:lang w:eastAsia="hr-HR"/>
                    </w:rPr>
                  </w:pPr>
                  <w:r w:rsidRPr="007F625D">
                    <w:rPr>
                      <w:rFonts w:ascii="Arial" w:eastAsia="Times New Roman" w:hAnsi="Arial" w:cs="Arial"/>
                      <w:sz w:val="18"/>
                      <w:szCs w:val="18"/>
                      <w:lang w:eastAsia="hr-HR"/>
                    </w:rPr>
                    <w:t>274.604</w:t>
                  </w:r>
                </w:p>
              </w:tc>
              <w:tc>
                <w:tcPr>
                  <w:tcW w:w="1656" w:type="dxa"/>
                  <w:shd w:val="clear" w:color="auto" w:fill="auto"/>
                  <w:vAlign w:val="center"/>
                </w:tcPr>
                <w:p w:rsidR="0035082C" w:rsidRPr="007F625D" w:rsidRDefault="004268B3" w:rsidP="0035082C">
                  <w:pPr>
                    <w:spacing w:after="0" w:line="240" w:lineRule="auto"/>
                    <w:jc w:val="right"/>
                    <w:rPr>
                      <w:rFonts w:ascii="Arial" w:eastAsia="Times New Roman" w:hAnsi="Arial" w:cs="Arial"/>
                      <w:sz w:val="18"/>
                      <w:szCs w:val="18"/>
                      <w:lang w:eastAsia="hr-HR"/>
                    </w:rPr>
                  </w:pPr>
                  <w:r w:rsidRPr="007F625D">
                    <w:rPr>
                      <w:rFonts w:ascii="Arial" w:eastAsia="Times New Roman" w:hAnsi="Arial" w:cs="Arial"/>
                      <w:sz w:val="18"/>
                      <w:szCs w:val="18"/>
                      <w:lang w:eastAsia="hr-HR"/>
                    </w:rPr>
                    <w:t>4.164.267</w:t>
                  </w:r>
                </w:p>
              </w:tc>
            </w:tr>
            <w:tr w:rsidR="00E04AB9" w:rsidRPr="00E04AB9" w:rsidTr="0034735D">
              <w:trPr>
                <w:trHeight w:val="166"/>
                <w:jc w:val="center"/>
              </w:trPr>
              <w:tc>
                <w:tcPr>
                  <w:tcW w:w="1054" w:type="dxa"/>
                  <w:shd w:val="clear" w:color="auto" w:fill="auto"/>
                  <w:vAlign w:val="center"/>
                </w:tcPr>
                <w:p w:rsidR="0035082C" w:rsidRPr="006F6BAE" w:rsidRDefault="0035082C" w:rsidP="0035082C">
                  <w:pPr>
                    <w:spacing w:after="0" w:line="240" w:lineRule="auto"/>
                    <w:jc w:val="center"/>
                    <w:rPr>
                      <w:rFonts w:ascii="Arial" w:eastAsia="Times New Roman" w:hAnsi="Arial" w:cs="Arial"/>
                      <w:sz w:val="18"/>
                      <w:szCs w:val="18"/>
                      <w:lang w:eastAsia="hr-HR"/>
                    </w:rPr>
                  </w:pPr>
                  <w:r w:rsidRPr="006F6BAE">
                    <w:rPr>
                      <w:rFonts w:ascii="Arial" w:eastAsia="Times New Roman" w:hAnsi="Arial" w:cs="Arial"/>
                      <w:sz w:val="18"/>
                      <w:szCs w:val="18"/>
                      <w:lang w:eastAsia="hr-HR"/>
                    </w:rPr>
                    <w:t>02.</w:t>
                  </w:r>
                </w:p>
              </w:tc>
              <w:tc>
                <w:tcPr>
                  <w:tcW w:w="3703" w:type="dxa"/>
                  <w:shd w:val="clear" w:color="auto" w:fill="auto"/>
                  <w:vAlign w:val="center"/>
                </w:tcPr>
                <w:p w:rsidR="0035082C" w:rsidRPr="0095576A" w:rsidRDefault="0035082C" w:rsidP="0035082C">
                  <w:pPr>
                    <w:spacing w:after="0" w:line="240" w:lineRule="auto"/>
                    <w:jc w:val="both"/>
                    <w:rPr>
                      <w:rFonts w:ascii="Arial" w:eastAsia="Times New Roman" w:hAnsi="Arial" w:cs="Arial"/>
                      <w:sz w:val="18"/>
                      <w:szCs w:val="18"/>
                      <w:lang w:eastAsia="hr-HR"/>
                    </w:rPr>
                  </w:pPr>
                  <w:r w:rsidRPr="0095576A">
                    <w:rPr>
                      <w:rFonts w:ascii="Arial" w:eastAsia="Times New Roman" w:hAnsi="Arial" w:cs="Arial"/>
                      <w:sz w:val="18"/>
                      <w:szCs w:val="18"/>
                      <w:lang w:eastAsia="hr-HR"/>
                    </w:rPr>
                    <w:t>Otplata kredita za Energetsku obnovu Doma</w:t>
                  </w:r>
                </w:p>
              </w:tc>
              <w:tc>
                <w:tcPr>
                  <w:tcW w:w="1533" w:type="dxa"/>
                  <w:vAlign w:val="center"/>
                </w:tcPr>
                <w:p w:rsidR="0035082C" w:rsidRPr="007F625D" w:rsidRDefault="004268B3" w:rsidP="0035082C">
                  <w:pPr>
                    <w:spacing w:after="0" w:line="240" w:lineRule="auto"/>
                    <w:jc w:val="right"/>
                    <w:rPr>
                      <w:rFonts w:ascii="Arial" w:eastAsia="Times New Roman" w:hAnsi="Arial" w:cs="Arial"/>
                      <w:sz w:val="18"/>
                      <w:szCs w:val="18"/>
                      <w:lang w:eastAsia="hr-HR"/>
                    </w:rPr>
                  </w:pPr>
                  <w:r w:rsidRPr="007F625D">
                    <w:rPr>
                      <w:rFonts w:ascii="Arial" w:eastAsia="Times New Roman" w:hAnsi="Arial" w:cs="Arial"/>
                      <w:sz w:val="18"/>
                      <w:szCs w:val="18"/>
                      <w:lang w:eastAsia="hr-HR"/>
                    </w:rPr>
                    <w:t>114.652</w:t>
                  </w:r>
                </w:p>
              </w:tc>
              <w:tc>
                <w:tcPr>
                  <w:tcW w:w="1656" w:type="dxa"/>
                  <w:vAlign w:val="center"/>
                </w:tcPr>
                <w:p w:rsidR="0035082C" w:rsidRPr="007F625D" w:rsidRDefault="000F18E3" w:rsidP="0035082C">
                  <w:pPr>
                    <w:spacing w:after="0" w:line="240" w:lineRule="auto"/>
                    <w:ind w:firstLine="709"/>
                    <w:jc w:val="right"/>
                    <w:rPr>
                      <w:rFonts w:ascii="Arial" w:eastAsia="Times New Roman" w:hAnsi="Arial" w:cs="Arial"/>
                      <w:sz w:val="18"/>
                      <w:szCs w:val="18"/>
                      <w:lang w:eastAsia="hr-HR"/>
                    </w:rPr>
                  </w:pPr>
                  <w:r w:rsidRPr="007F625D">
                    <w:rPr>
                      <w:rFonts w:ascii="Arial" w:eastAsia="Times New Roman" w:hAnsi="Arial" w:cs="Arial"/>
                      <w:sz w:val="18"/>
                      <w:szCs w:val="18"/>
                      <w:lang w:eastAsia="hr-HR"/>
                    </w:rPr>
                    <w:t>0</w:t>
                  </w:r>
                </w:p>
              </w:tc>
              <w:tc>
                <w:tcPr>
                  <w:tcW w:w="1656" w:type="dxa"/>
                  <w:shd w:val="clear" w:color="auto" w:fill="auto"/>
                  <w:vAlign w:val="center"/>
                </w:tcPr>
                <w:p w:rsidR="0035082C" w:rsidRPr="007F625D" w:rsidRDefault="004268B3" w:rsidP="0035082C">
                  <w:pPr>
                    <w:spacing w:after="0" w:line="240" w:lineRule="auto"/>
                    <w:ind w:firstLine="709"/>
                    <w:jc w:val="right"/>
                    <w:rPr>
                      <w:rFonts w:ascii="Arial" w:eastAsia="Times New Roman" w:hAnsi="Arial" w:cs="Arial"/>
                      <w:sz w:val="18"/>
                      <w:szCs w:val="18"/>
                      <w:lang w:eastAsia="hr-HR"/>
                    </w:rPr>
                  </w:pPr>
                  <w:r w:rsidRPr="007F625D">
                    <w:rPr>
                      <w:rFonts w:ascii="Arial" w:eastAsia="Times New Roman" w:hAnsi="Arial" w:cs="Arial"/>
                      <w:sz w:val="18"/>
                      <w:szCs w:val="18"/>
                      <w:lang w:eastAsia="hr-HR"/>
                    </w:rPr>
                    <w:t>114.652</w:t>
                  </w:r>
                </w:p>
              </w:tc>
            </w:tr>
            <w:tr w:rsidR="00E04AB9" w:rsidRPr="00E04AB9" w:rsidTr="0034735D">
              <w:trPr>
                <w:trHeight w:val="166"/>
                <w:jc w:val="center"/>
              </w:trPr>
              <w:tc>
                <w:tcPr>
                  <w:tcW w:w="1054" w:type="dxa"/>
                  <w:shd w:val="clear" w:color="auto" w:fill="auto"/>
                  <w:vAlign w:val="center"/>
                </w:tcPr>
                <w:p w:rsidR="0035082C" w:rsidRPr="006F6BAE" w:rsidRDefault="0035082C" w:rsidP="0035082C">
                  <w:pPr>
                    <w:spacing w:after="0" w:line="240" w:lineRule="auto"/>
                    <w:jc w:val="center"/>
                    <w:rPr>
                      <w:rFonts w:ascii="Arial" w:eastAsia="Times New Roman" w:hAnsi="Arial" w:cs="Arial"/>
                      <w:sz w:val="18"/>
                      <w:szCs w:val="18"/>
                      <w:lang w:eastAsia="hr-HR"/>
                    </w:rPr>
                  </w:pPr>
                  <w:r w:rsidRPr="006F6BAE">
                    <w:rPr>
                      <w:rFonts w:ascii="Arial" w:eastAsia="Times New Roman" w:hAnsi="Arial" w:cs="Arial"/>
                      <w:sz w:val="18"/>
                      <w:szCs w:val="18"/>
                      <w:lang w:eastAsia="hr-HR"/>
                    </w:rPr>
                    <w:t>03.</w:t>
                  </w:r>
                </w:p>
              </w:tc>
              <w:tc>
                <w:tcPr>
                  <w:tcW w:w="3703" w:type="dxa"/>
                  <w:shd w:val="clear" w:color="auto" w:fill="auto"/>
                  <w:vAlign w:val="center"/>
                </w:tcPr>
                <w:p w:rsidR="0035082C" w:rsidRPr="0095576A" w:rsidRDefault="0035082C" w:rsidP="0035082C">
                  <w:pPr>
                    <w:spacing w:after="0" w:line="240" w:lineRule="auto"/>
                    <w:jc w:val="both"/>
                    <w:rPr>
                      <w:rFonts w:ascii="Arial" w:eastAsia="Times New Roman" w:hAnsi="Arial" w:cs="Arial"/>
                      <w:sz w:val="18"/>
                      <w:szCs w:val="18"/>
                      <w:lang w:eastAsia="hr-HR"/>
                    </w:rPr>
                  </w:pPr>
                  <w:r w:rsidRPr="0095576A">
                    <w:rPr>
                      <w:rFonts w:ascii="Arial" w:eastAsia="Times New Roman" w:hAnsi="Arial" w:cs="Arial"/>
                      <w:sz w:val="18"/>
                      <w:szCs w:val="18"/>
                      <w:lang w:eastAsia="hr-HR"/>
                    </w:rPr>
                    <w:t>Održavanje objekata</w:t>
                  </w:r>
                </w:p>
              </w:tc>
              <w:tc>
                <w:tcPr>
                  <w:tcW w:w="1533" w:type="dxa"/>
                  <w:vAlign w:val="center"/>
                </w:tcPr>
                <w:p w:rsidR="0035082C" w:rsidRPr="007F625D" w:rsidRDefault="004268B3" w:rsidP="0035082C">
                  <w:pPr>
                    <w:spacing w:after="0" w:line="240" w:lineRule="auto"/>
                    <w:jc w:val="right"/>
                    <w:rPr>
                      <w:rFonts w:ascii="Arial" w:eastAsia="Times New Roman" w:hAnsi="Arial" w:cs="Arial"/>
                      <w:sz w:val="18"/>
                      <w:szCs w:val="18"/>
                      <w:lang w:eastAsia="hr-HR"/>
                    </w:rPr>
                  </w:pPr>
                  <w:r w:rsidRPr="007F625D">
                    <w:rPr>
                      <w:rFonts w:ascii="Arial" w:eastAsia="Times New Roman" w:hAnsi="Arial" w:cs="Arial"/>
                      <w:sz w:val="18"/>
                      <w:szCs w:val="18"/>
                      <w:lang w:eastAsia="hr-HR"/>
                    </w:rPr>
                    <w:t>33</w:t>
                  </w:r>
                  <w:r w:rsidR="00EC60EC" w:rsidRPr="007F625D">
                    <w:rPr>
                      <w:rFonts w:ascii="Arial" w:eastAsia="Times New Roman" w:hAnsi="Arial" w:cs="Arial"/>
                      <w:sz w:val="18"/>
                      <w:szCs w:val="18"/>
                      <w:lang w:eastAsia="hr-HR"/>
                    </w:rPr>
                    <w:t>.180</w:t>
                  </w:r>
                </w:p>
              </w:tc>
              <w:tc>
                <w:tcPr>
                  <w:tcW w:w="1656" w:type="dxa"/>
                  <w:vAlign w:val="center"/>
                </w:tcPr>
                <w:p w:rsidR="0035082C" w:rsidRPr="007F625D" w:rsidRDefault="004268B3" w:rsidP="0035082C">
                  <w:pPr>
                    <w:spacing w:after="0" w:line="240" w:lineRule="auto"/>
                    <w:ind w:firstLine="709"/>
                    <w:jc w:val="right"/>
                    <w:rPr>
                      <w:rFonts w:ascii="Arial" w:eastAsia="Times New Roman" w:hAnsi="Arial" w:cs="Arial"/>
                      <w:sz w:val="18"/>
                      <w:szCs w:val="18"/>
                      <w:lang w:eastAsia="hr-HR"/>
                    </w:rPr>
                  </w:pPr>
                  <w:r w:rsidRPr="007F625D">
                    <w:rPr>
                      <w:rFonts w:ascii="Arial" w:eastAsia="Times New Roman" w:hAnsi="Arial" w:cs="Arial"/>
                      <w:sz w:val="18"/>
                      <w:szCs w:val="18"/>
                      <w:lang w:eastAsia="hr-HR"/>
                    </w:rPr>
                    <w:t>1.856</w:t>
                  </w:r>
                </w:p>
              </w:tc>
              <w:tc>
                <w:tcPr>
                  <w:tcW w:w="1656" w:type="dxa"/>
                  <w:shd w:val="clear" w:color="auto" w:fill="auto"/>
                  <w:vAlign w:val="center"/>
                </w:tcPr>
                <w:p w:rsidR="0035082C" w:rsidRPr="007F625D" w:rsidRDefault="004268B3" w:rsidP="0035082C">
                  <w:pPr>
                    <w:spacing w:after="0" w:line="240" w:lineRule="auto"/>
                    <w:ind w:firstLine="709"/>
                    <w:jc w:val="right"/>
                    <w:rPr>
                      <w:rFonts w:ascii="Arial" w:eastAsia="Times New Roman" w:hAnsi="Arial" w:cs="Arial"/>
                      <w:sz w:val="18"/>
                      <w:szCs w:val="18"/>
                      <w:lang w:eastAsia="hr-HR"/>
                    </w:rPr>
                  </w:pPr>
                  <w:r w:rsidRPr="007F625D">
                    <w:rPr>
                      <w:rFonts w:ascii="Arial" w:eastAsia="Times New Roman" w:hAnsi="Arial" w:cs="Arial"/>
                      <w:sz w:val="18"/>
                      <w:szCs w:val="18"/>
                      <w:lang w:eastAsia="hr-HR"/>
                    </w:rPr>
                    <w:t>35.036</w:t>
                  </w:r>
                </w:p>
              </w:tc>
            </w:tr>
            <w:tr w:rsidR="00E04AB9" w:rsidRPr="00E04AB9" w:rsidTr="0034735D">
              <w:trPr>
                <w:trHeight w:val="219"/>
                <w:jc w:val="center"/>
              </w:trPr>
              <w:tc>
                <w:tcPr>
                  <w:tcW w:w="1054" w:type="dxa"/>
                  <w:shd w:val="clear" w:color="auto" w:fill="E6E6E6"/>
                  <w:vAlign w:val="center"/>
                </w:tcPr>
                <w:p w:rsidR="0035082C" w:rsidRPr="00E04AB9" w:rsidRDefault="0035082C" w:rsidP="0035082C">
                  <w:pPr>
                    <w:spacing w:after="0" w:line="240" w:lineRule="auto"/>
                    <w:ind w:firstLine="709"/>
                    <w:jc w:val="center"/>
                    <w:rPr>
                      <w:rFonts w:ascii="Arial" w:eastAsia="Times New Roman" w:hAnsi="Arial" w:cs="Arial"/>
                      <w:b/>
                      <w:bCs/>
                      <w:color w:val="FF0000"/>
                      <w:sz w:val="18"/>
                      <w:szCs w:val="18"/>
                      <w:lang w:eastAsia="hr-HR"/>
                    </w:rPr>
                  </w:pPr>
                </w:p>
              </w:tc>
              <w:tc>
                <w:tcPr>
                  <w:tcW w:w="3703" w:type="dxa"/>
                  <w:shd w:val="clear" w:color="auto" w:fill="E6E6E6"/>
                  <w:vAlign w:val="center"/>
                </w:tcPr>
                <w:p w:rsidR="0035082C" w:rsidRPr="0095576A" w:rsidRDefault="0035082C" w:rsidP="0035082C">
                  <w:pPr>
                    <w:spacing w:after="0" w:line="240" w:lineRule="auto"/>
                    <w:ind w:firstLine="709"/>
                    <w:jc w:val="center"/>
                    <w:rPr>
                      <w:rFonts w:ascii="Arial" w:eastAsia="Times New Roman" w:hAnsi="Arial" w:cs="Arial"/>
                      <w:b/>
                      <w:bCs/>
                      <w:sz w:val="18"/>
                      <w:szCs w:val="18"/>
                      <w:lang w:eastAsia="hr-HR"/>
                    </w:rPr>
                  </w:pPr>
                  <w:r w:rsidRPr="0095576A">
                    <w:rPr>
                      <w:rFonts w:ascii="Arial" w:eastAsia="Times New Roman" w:hAnsi="Arial" w:cs="Arial"/>
                      <w:b/>
                      <w:bCs/>
                      <w:sz w:val="18"/>
                      <w:szCs w:val="18"/>
                      <w:lang w:eastAsia="hr-HR"/>
                    </w:rPr>
                    <w:t>Ukupno program:</w:t>
                  </w:r>
                </w:p>
              </w:tc>
              <w:tc>
                <w:tcPr>
                  <w:tcW w:w="1533" w:type="dxa"/>
                  <w:shd w:val="clear" w:color="auto" w:fill="E6E6E6"/>
                  <w:vAlign w:val="center"/>
                </w:tcPr>
                <w:p w:rsidR="0035082C" w:rsidRPr="007F625D" w:rsidRDefault="004268B3" w:rsidP="0035082C">
                  <w:pPr>
                    <w:spacing w:after="0" w:line="240" w:lineRule="auto"/>
                    <w:jc w:val="right"/>
                    <w:rPr>
                      <w:rFonts w:ascii="Arial" w:eastAsia="Times New Roman" w:hAnsi="Arial" w:cs="Arial"/>
                      <w:b/>
                      <w:bCs/>
                      <w:sz w:val="18"/>
                      <w:szCs w:val="18"/>
                      <w:lang w:eastAsia="hr-HR"/>
                    </w:rPr>
                  </w:pPr>
                  <w:r w:rsidRPr="007F625D">
                    <w:rPr>
                      <w:rFonts w:ascii="Arial" w:eastAsia="Times New Roman" w:hAnsi="Arial" w:cs="Arial"/>
                      <w:b/>
                      <w:bCs/>
                      <w:sz w:val="18"/>
                      <w:szCs w:val="18"/>
                      <w:lang w:eastAsia="hr-HR"/>
                    </w:rPr>
                    <w:t>4.037.495</w:t>
                  </w:r>
                </w:p>
              </w:tc>
              <w:tc>
                <w:tcPr>
                  <w:tcW w:w="1656" w:type="dxa"/>
                  <w:shd w:val="clear" w:color="auto" w:fill="E6E6E6"/>
                  <w:vAlign w:val="center"/>
                </w:tcPr>
                <w:p w:rsidR="0035082C" w:rsidRPr="007F625D" w:rsidRDefault="00503A49" w:rsidP="0035082C">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276.460</w:t>
                  </w:r>
                </w:p>
              </w:tc>
              <w:tc>
                <w:tcPr>
                  <w:tcW w:w="1656" w:type="dxa"/>
                  <w:shd w:val="clear" w:color="auto" w:fill="E6E6E6"/>
                  <w:vAlign w:val="center"/>
                </w:tcPr>
                <w:p w:rsidR="0035082C" w:rsidRPr="007F625D" w:rsidRDefault="007F625D" w:rsidP="0035082C">
                  <w:pPr>
                    <w:spacing w:after="0" w:line="240" w:lineRule="auto"/>
                    <w:jc w:val="right"/>
                    <w:rPr>
                      <w:rFonts w:ascii="Arial" w:eastAsia="Times New Roman" w:hAnsi="Arial" w:cs="Arial"/>
                      <w:b/>
                      <w:bCs/>
                      <w:sz w:val="18"/>
                      <w:szCs w:val="18"/>
                      <w:lang w:eastAsia="hr-HR"/>
                    </w:rPr>
                  </w:pPr>
                  <w:r w:rsidRPr="007F625D">
                    <w:rPr>
                      <w:rFonts w:ascii="Arial" w:eastAsia="Times New Roman" w:hAnsi="Arial" w:cs="Arial"/>
                      <w:b/>
                      <w:bCs/>
                      <w:sz w:val="18"/>
                      <w:szCs w:val="18"/>
                      <w:lang w:eastAsia="hr-HR"/>
                    </w:rPr>
                    <w:t>4.313.955</w:t>
                  </w:r>
                </w:p>
              </w:tc>
            </w:tr>
          </w:tbl>
          <w:p w:rsidR="0035082C" w:rsidRPr="0035082C" w:rsidRDefault="0035082C" w:rsidP="0035082C">
            <w:pPr>
              <w:spacing w:after="0" w:line="240" w:lineRule="auto"/>
              <w:ind w:firstLine="709"/>
              <w:jc w:val="both"/>
              <w:rPr>
                <w:rFonts w:ascii="Arial" w:eastAsia="Times New Roman" w:hAnsi="Arial" w:cs="Arial"/>
                <w:sz w:val="18"/>
                <w:szCs w:val="18"/>
                <w:lang w:eastAsia="hr-HR"/>
              </w:rPr>
            </w:pPr>
          </w:p>
          <w:p w:rsidR="0035082C" w:rsidRPr="00037E1A" w:rsidRDefault="0035082C" w:rsidP="0035082C">
            <w:pPr>
              <w:spacing w:after="120" w:line="240" w:lineRule="auto"/>
              <w:jc w:val="both"/>
              <w:rPr>
                <w:rFonts w:ascii="Arial" w:eastAsia="Times New Roman" w:hAnsi="Arial" w:cs="Arial"/>
                <w:b/>
                <w:i/>
                <w:sz w:val="18"/>
                <w:szCs w:val="18"/>
                <w:lang w:eastAsia="hr-HR"/>
              </w:rPr>
            </w:pPr>
            <w:r w:rsidRPr="00037E1A">
              <w:rPr>
                <w:rFonts w:ascii="Arial" w:eastAsia="Times New Roman" w:hAnsi="Arial" w:cs="Arial"/>
                <w:b/>
                <w:i/>
                <w:sz w:val="18"/>
                <w:szCs w:val="18"/>
                <w:lang w:eastAsia="hr-HR"/>
              </w:rPr>
              <w:t>Stručno i administrativno osoblje</w:t>
            </w:r>
          </w:p>
          <w:p w:rsidR="0035082C" w:rsidRPr="00D212C3" w:rsidRDefault="0035082C" w:rsidP="00510CA8">
            <w:pPr>
              <w:spacing w:after="120"/>
              <w:jc w:val="both"/>
              <w:rPr>
                <w:rFonts w:ascii="Times New Roman" w:eastAsia="Times New Roman" w:hAnsi="Times New Roman" w:cs="Times New Roman"/>
                <w:bCs/>
                <w:sz w:val="24"/>
                <w:szCs w:val="24"/>
                <w:lang w:eastAsia="hr-HR"/>
              </w:rPr>
            </w:pPr>
            <w:r w:rsidRPr="00D212C3">
              <w:rPr>
                <w:rFonts w:ascii="Times New Roman" w:eastAsia="Times New Roman" w:hAnsi="Times New Roman" w:cs="Times New Roman"/>
                <w:bCs/>
                <w:sz w:val="24"/>
                <w:szCs w:val="24"/>
                <w:lang w:eastAsia="hr-HR"/>
              </w:rPr>
              <w:t>Unutar navedene aktivnosti sadržane su plaće (bruto) za zaposlene, ostali rashodi za zaposlene i doprinosi na plaće. Isto tako, ovdje se nalaze svi materijalni rashodi, financijski rashodi te ostale naknade građanima i kućanstvima iz proračuna</w:t>
            </w:r>
            <w:r w:rsidR="00D212C3" w:rsidRPr="00D212C3">
              <w:rPr>
                <w:rFonts w:ascii="Times New Roman" w:eastAsia="Times New Roman" w:hAnsi="Times New Roman" w:cs="Times New Roman"/>
                <w:bCs/>
                <w:sz w:val="24"/>
                <w:szCs w:val="24"/>
                <w:lang w:eastAsia="hr-HR"/>
              </w:rPr>
              <w:t xml:space="preserve"> te dio rashoda za nabavu nefinancijske imovine</w:t>
            </w:r>
            <w:r w:rsidRPr="00D212C3">
              <w:rPr>
                <w:rFonts w:ascii="Times New Roman" w:eastAsia="Times New Roman" w:hAnsi="Times New Roman" w:cs="Times New Roman"/>
                <w:bCs/>
                <w:sz w:val="24"/>
                <w:szCs w:val="24"/>
                <w:lang w:eastAsia="hr-HR"/>
              </w:rPr>
              <w:t>.</w:t>
            </w:r>
          </w:p>
          <w:p w:rsidR="0035082C" w:rsidRPr="00703BFE" w:rsidRDefault="0035082C" w:rsidP="00510CA8">
            <w:pPr>
              <w:spacing w:after="120"/>
              <w:jc w:val="both"/>
              <w:rPr>
                <w:rFonts w:ascii="Times New Roman" w:eastAsia="Times New Roman" w:hAnsi="Times New Roman" w:cs="Times New Roman"/>
                <w:bCs/>
                <w:sz w:val="24"/>
                <w:szCs w:val="24"/>
                <w:lang w:eastAsia="hr-HR"/>
              </w:rPr>
            </w:pPr>
            <w:r w:rsidRPr="00BF3C9D">
              <w:rPr>
                <w:rFonts w:ascii="Times New Roman" w:eastAsia="Times New Roman" w:hAnsi="Times New Roman" w:cs="Times New Roman"/>
                <w:bCs/>
                <w:sz w:val="24"/>
                <w:szCs w:val="24"/>
                <w:lang w:eastAsia="hr-HR"/>
              </w:rPr>
              <w:t>Plaće (bruto) za zaposlene, ostali rashodi za zaposlene i doprinosi na plaće financirani su iz više izvora financiranja.</w:t>
            </w:r>
            <w:r w:rsidRPr="00BF3C9D">
              <w:rPr>
                <w:rFonts w:ascii="Arial" w:eastAsia="Times New Roman" w:hAnsi="Arial" w:cs="Arial"/>
                <w:bCs/>
                <w:sz w:val="24"/>
                <w:szCs w:val="24"/>
                <w:lang w:eastAsia="hr-HR"/>
              </w:rPr>
              <w:t xml:space="preserve"> </w:t>
            </w:r>
            <w:r w:rsidRPr="008A0070">
              <w:rPr>
                <w:rFonts w:ascii="Times New Roman" w:eastAsia="Times New Roman" w:hAnsi="Times New Roman" w:cs="Times New Roman"/>
                <w:bCs/>
                <w:sz w:val="24"/>
                <w:szCs w:val="24"/>
                <w:lang w:eastAsia="hr-HR"/>
              </w:rPr>
              <w:t>Tako se iz izvora 11 (opći prihodi i primici – županijski proračun) dijelom financiraju plaće (bruto)</w:t>
            </w:r>
            <w:r w:rsidR="008A0070" w:rsidRPr="008A0070">
              <w:rPr>
                <w:rFonts w:ascii="Times New Roman" w:eastAsia="Times New Roman" w:hAnsi="Times New Roman" w:cs="Times New Roman"/>
                <w:bCs/>
                <w:sz w:val="24"/>
                <w:szCs w:val="24"/>
                <w:lang w:eastAsia="hr-HR"/>
              </w:rPr>
              <w:t xml:space="preserve"> za Dnevni centar u iznosu od 13.50</w:t>
            </w:r>
            <w:r w:rsidRPr="008A0070">
              <w:rPr>
                <w:rFonts w:ascii="Times New Roman" w:eastAsia="Times New Roman" w:hAnsi="Times New Roman" w:cs="Times New Roman"/>
                <w:bCs/>
                <w:sz w:val="24"/>
                <w:szCs w:val="24"/>
                <w:lang w:eastAsia="hr-HR"/>
              </w:rPr>
              <w:t>0</w:t>
            </w:r>
            <w:r w:rsidR="008A0070" w:rsidRPr="008A0070">
              <w:rPr>
                <w:rFonts w:ascii="Times New Roman" w:eastAsia="Times New Roman" w:hAnsi="Times New Roman" w:cs="Times New Roman"/>
                <w:bCs/>
                <w:sz w:val="24"/>
                <w:szCs w:val="24"/>
                <w:lang w:eastAsia="hr-HR"/>
              </w:rPr>
              <w:t>,00 eura</w:t>
            </w:r>
            <w:r w:rsidRPr="008A0070">
              <w:rPr>
                <w:rFonts w:ascii="Times New Roman" w:eastAsia="Times New Roman" w:hAnsi="Times New Roman" w:cs="Times New Roman"/>
                <w:bCs/>
                <w:sz w:val="24"/>
                <w:szCs w:val="24"/>
                <w:lang w:eastAsia="hr-HR"/>
              </w:rPr>
              <w:t xml:space="preserve"> te dopr</w:t>
            </w:r>
            <w:r w:rsidR="008A0070" w:rsidRPr="008A0070">
              <w:rPr>
                <w:rFonts w:ascii="Times New Roman" w:eastAsia="Times New Roman" w:hAnsi="Times New Roman" w:cs="Times New Roman"/>
                <w:bCs/>
                <w:sz w:val="24"/>
                <w:szCs w:val="24"/>
                <w:lang w:eastAsia="hr-HR"/>
              </w:rPr>
              <w:t>inosi na plaće u iznosu od 1.500,00 eura</w:t>
            </w:r>
            <w:r w:rsidRPr="008A0070">
              <w:rPr>
                <w:rFonts w:ascii="Times New Roman" w:eastAsia="Times New Roman" w:hAnsi="Times New Roman" w:cs="Times New Roman"/>
                <w:bCs/>
                <w:sz w:val="24"/>
                <w:szCs w:val="24"/>
                <w:lang w:eastAsia="hr-HR"/>
              </w:rPr>
              <w:t>.</w:t>
            </w:r>
            <w:r w:rsidRPr="008A0070">
              <w:rPr>
                <w:rFonts w:ascii="Arial" w:eastAsia="Times New Roman" w:hAnsi="Arial" w:cs="Arial"/>
                <w:bCs/>
                <w:sz w:val="24"/>
                <w:szCs w:val="24"/>
                <w:lang w:eastAsia="hr-HR"/>
              </w:rPr>
              <w:t xml:space="preserve"> </w:t>
            </w:r>
            <w:r w:rsidR="008A0070" w:rsidRPr="008A0070">
              <w:rPr>
                <w:rFonts w:ascii="Times New Roman" w:eastAsia="Times New Roman" w:hAnsi="Times New Roman" w:cs="Times New Roman"/>
                <w:bCs/>
                <w:sz w:val="24"/>
                <w:szCs w:val="24"/>
                <w:lang w:eastAsia="hr-HR"/>
              </w:rPr>
              <w:t>U 2025</w:t>
            </w:r>
            <w:r w:rsidRPr="008A0070">
              <w:rPr>
                <w:rFonts w:ascii="Times New Roman" w:eastAsia="Times New Roman" w:hAnsi="Times New Roman" w:cs="Times New Roman"/>
                <w:bCs/>
                <w:sz w:val="24"/>
                <w:szCs w:val="24"/>
                <w:lang w:eastAsia="hr-HR"/>
              </w:rPr>
              <w:t>. godini iz izvora 11</w:t>
            </w:r>
            <w:r w:rsidR="0095576A" w:rsidRPr="008A0070">
              <w:rPr>
                <w:rFonts w:ascii="Times New Roman" w:eastAsia="Times New Roman" w:hAnsi="Times New Roman" w:cs="Times New Roman"/>
                <w:bCs/>
                <w:sz w:val="24"/>
                <w:szCs w:val="24"/>
                <w:lang w:eastAsia="hr-HR"/>
              </w:rPr>
              <w:t xml:space="preserve"> dijelo</w:t>
            </w:r>
            <w:r w:rsidR="00297E7A" w:rsidRPr="008A0070">
              <w:rPr>
                <w:rFonts w:ascii="Times New Roman" w:eastAsia="Times New Roman" w:hAnsi="Times New Roman" w:cs="Times New Roman"/>
                <w:bCs/>
                <w:sz w:val="24"/>
                <w:szCs w:val="24"/>
                <w:lang w:eastAsia="hr-HR"/>
              </w:rPr>
              <w:t>m</w:t>
            </w:r>
            <w:r w:rsidR="00BF3C9D" w:rsidRPr="008A0070">
              <w:rPr>
                <w:rFonts w:ascii="Times New Roman" w:eastAsia="Times New Roman" w:hAnsi="Times New Roman" w:cs="Times New Roman"/>
                <w:bCs/>
                <w:sz w:val="24"/>
                <w:szCs w:val="24"/>
                <w:lang w:eastAsia="hr-HR"/>
              </w:rPr>
              <w:t xml:space="preserve"> se financiraju</w:t>
            </w:r>
            <w:r w:rsidR="0095576A" w:rsidRPr="008A0070">
              <w:rPr>
                <w:rFonts w:ascii="Times New Roman" w:eastAsia="Times New Roman" w:hAnsi="Times New Roman" w:cs="Times New Roman"/>
                <w:bCs/>
                <w:sz w:val="24"/>
                <w:szCs w:val="24"/>
                <w:lang w:eastAsia="hr-HR"/>
              </w:rPr>
              <w:t xml:space="preserve"> i plaće zaposlenika </w:t>
            </w:r>
            <w:r w:rsidRPr="008A0070">
              <w:rPr>
                <w:rFonts w:ascii="Times New Roman" w:eastAsia="Times New Roman" w:hAnsi="Times New Roman" w:cs="Times New Roman"/>
                <w:bCs/>
                <w:sz w:val="24"/>
                <w:szCs w:val="24"/>
                <w:lang w:eastAsia="hr-HR"/>
              </w:rPr>
              <w:t>Dom</w:t>
            </w:r>
            <w:r w:rsidR="0095576A" w:rsidRPr="008A0070">
              <w:rPr>
                <w:rFonts w:ascii="Times New Roman" w:eastAsia="Times New Roman" w:hAnsi="Times New Roman" w:cs="Times New Roman"/>
                <w:bCs/>
                <w:sz w:val="24"/>
                <w:szCs w:val="24"/>
                <w:lang w:eastAsia="hr-HR"/>
              </w:rPr>
              <w:t>a</w:t>
            </w:r>
            <w:r w:rsidR="00D85291" w:rsidRPr="008A0070">
              <w:rPr>
                <w:rFonts w:ascii="Times New Roman" w:eastAsia="Times New Roman" w:hAnsi="Times New Roman" w:cs="Times New Roman"/>
                <w:bCs/>
                <w:sz w:val="24"/>
                <w:szCs w:val="24"/>
                <w:lang w:eastAsia="hr-HR"/>
              </w:rPr>
              <w:t>. Za navedeno je</w:t>
            </w:r>
            <w:r w:rsidR="008A0070" w:rsidRPr="008A0070">
              <w:rPr>
                <w:rFonts w:ascii="Times New Roman" w:eastAsia="Times New Roman" w:hAnsi="Times New Roman" w:cs="Times New Roman"/>
                <w:bCs/>
                <w:sz w:val="24"/>
                <w:szCs w:val="24"/>
                <w:lang w:eastAsia="hr-HR"/>
              </w:rPr>
              <w:t xml:space="preserve"> planirano </w:t>
            </w:r>
            <w:r w:rsidR="008A0070" w:rsidRPr="00A7555B">
              <w:rPr>
                <w:rFonts w:ascii="Times New Roman" w:eastAsia="Times New Roman" w:hAnsi="Times New Roman" w:cs="Times New Roman"/>
                <w:bCs/>
                <w:sz w:val="24"/>
                <w:szCs w:val="24"/>
                <w:lang w:eastAsia="hr-HR"/>
              </w:rPr>
              <w:t>453.304,00 eura (373</w:t>
            </w:r>
            <w:r w:rsidR="00D85291" w:rsidRPr="00A7555B">
              <w:rPr>
                <w:rFonts w:ascii="Times New Roman" w:eastAsia="Times New Roman" w:hAnsi="Times New Roman" w:cs="Times New Roman"/>
                <w:bCs/>
                <w:sz w:val="24"/>
                <w:szCs w:val="24"/>
                <w:lang w:eastAsia="hr-HR"/>
              </w:rPr>
              <w:t>.</w:t>
            </w:r>
            <w:r w:rsidR="008A0070" w:rsidRPr="00A7555B">
              <w:rPr>
                <w:rFonts w:ascii="Times New Roman" w:eastAsia="Times New Roman" w:hAnsi="Times New Roman" w:cs="Times New Roman"/>
                <w:bCs/>
                <w:sz w:val="24"/>
                <w:szCs w:val="24"/>
                <w:lang w:eastAsia="hr-HR"/>
              </w:rPr>
              <w:t>304,00 eura za plaće (bruto) i 80.000,00 eura</w:t>
            </w:r>
            <w:r w:rsidRPr="00A7555B">
              <w:rPr>
                <w:rFonts w:ascii="Times New Roman" w:eastAsia="Times New Roman" w:hAnsi="Times New Roman" w:cs="Times New Roman"/>
                <w:bCs/>
                <w:sz w:val="24"/>
                <w:szCs w:val="24"/>
                <w:lang w:eastAsia="hr-HR"/>
              </w:rPr>
              <w:t xml:space="preserve"> za doprinose na plaće)</w:t>
            </w:r>
            <w:r w:rsidR="00BD24C4" w:rsidRPr="00A7555B">
              <w:rPr>
                <w:rFonts w:ascii="Times New Roman" w:eastAsia="Times New Roman" w:hAnsi="Times New Roman" w:cs="Times New Roman"/>
                <w:bCs/>
                <w:sz w:val="24"/>
                <w:szCs w:val="24"/>
                <w:lang w:eastAsia="hr-HR"/>
              </w:rPr>
              <w:t>.</w:t>
            </w:r>
            <w:r w:rsidR="00BF3C9D" w:rsidRPr="00A7555B">
              <w:rPr>
                <w:rFonts w:ascii="Times New Roman" w:eastAsia="Times New Roman" w:hAnsi="Times New Roman" w:cs="Times New Roman"/>
                <w:bCs/>
                <w:sz w:val="24"/>
                <w:szCs w:val="24"/>
                <w:lang w:eastAsia="hr-HR"/>
              </w:rPr>
              <w:t xml:space="preserve"> </w:t>
            </w:r>
            <w:r w:rsidR="008A0070" w:rsidRPr="00A7555B">
              <w:rPr>
                <w:rFonts w:ascii="Times New Roman" w:eastAsia="Times New Roman" w:hAnsi="Times New Roman" w:cs="Times New Roman"/>
                <w:bCs/>
                <w:sz w:val="24"/>
                <w:szCs w:val="24"/>
                <w:lang w:eastAsia="hr-HR"/>
              </w:rPr>
              <w:t xml:space="preserve">U </w:t>
            </w:r>
            <w:r w:rsidR="00BF3C9D" w:rsidRPr="00A7555B">
              <w:rPr>
                <w:rFonts w:ascii="Times New Roman" w:eastAsia="Times New Roman" w:hAnsi="Times New Roman" w:cs="Times New Roman"/>
                <w:bCs/>
                <w:sz w:val="24"/>
                <w:szCs w:val="24"/>
                <w:lang w:eastAsia="hr-HR"/>
              </w:rPr>
              <w:t>I. Izmjenama i dopunama Financijskog plana</w:t>
            </w:r>
            <w:r w:rsidR="008A0070" w:rsidRPr="00A7555B">
              <w:rPr>
                <w:rFonts w:ascii="Times New Roman" w:eastAsia="Times New Roman" w:hAnsi="Times New Roman" w:cs="Times New Roman"/>
                <w:bCs/>
                <w:sz w:val="24"/>
                <w:szCs w:val="24"/>
                <w:lang w:eastAsia="hr-HR"/>
              </w:rPr>
              <w:t xml:space="preserve"> na navedenom izvoru financiranja nema promjena.</w:t>
            </w:r>
            <w:r w:rsidR="00BF3C9D" w:rsidRPr="00A7555B">
              <w:rPr>
                <w:rFonts w:ascii="Times New Roman" w:eastAsia="Times New Roman" w:hAnsi="Times New Roman" w:cs="Times New Roman"/>
                <w:bCs/>
                <w:sz w:val="24"/>
                <w:szCs w:val="24"/>
                <w:lang w:eastAsia="hr-HR"/>
              </w:rPr>
              <w:t xml:space="preserve"> </w:t>
            </w:r>
            <w:r w:rsidRPr="00A7555B">
              <w:rPr>
                <w:rFonts w:ascii="Times New Roman" w:eastAsia="Times New Roman" w:hAnsi="Times New Roman" w:cs="Times New Roman"/>
                <w:sz w:val="24"/>
                <w:szCs w:val="24"/>
                <w:lang w:eastAsia="hr-HR"/>
              </w:rPr>
              <w:t xml:space="preserve">Iz izvora 43 (ostali prihodi za posebne namjene) financiraju </w:t>
            </w:r>
            <w:r w:rsidR="00250AF2" w:rsidRPr="00A7555B">
              <w:rPr>
                <w:rFonts w:ascii="Times New Roman" w:eastAsia="Times New Roman" w:hAnsi="Times New Roman" w:cs="Times New Roman"/>
                <w:sz w:val="24"/>
                <w:szCs w:val="24"/>
                <w:lang w:eastAsia="hr-HR"/>
              </w:rPr>
              <w:t xml:space="preserve">se plaće (bruto) u iznosu od </w:t>
            </w:r>
            <w:r w:rsidR="00A7555B" w:rsidRPr="00A7555B">
              <w:rPr>
                <w:rFonts w:ascii="Times New Roman" w:eastAsia="Times New Roman" w:hAnsi="Times New Roman" w:cs="Times New Roman"/>
                <w:sz w:val="24"/>
                <w:szCs w:val="24"/>
                <w:lang w:eastAsia="hr-HR"/>
              </w:rPr>
              <w:t>1.398.000,00 eura (Dom u iznosu od 1.395.000,00 eura i Dnevni centar u iznosu od 3.000,00 eura)</w:t>
            </w:r>
            <w:r w:rsidRPr="00A7555B">
              <w:rPr>
                <w:rFonts w:ascii="Times New Roman" w:eastAsia="Times New Roman" w:hAnsi="Times New Roman" w:cs="Times New Roman"/>
                <w:sz w:val="24"/>
                <w:szCs w:val="24"/>
                <w:lang w:eastAsia="hr-HR"/>
              </w:rPr>
              <w:t>, ostali ras</w:t>
            </w:r>
            <w:r w:rsidR="002E7440" w:rsidRPr="00A7555B">
              <w:rPr>
                <w:rFonts w:ascii="Times New Roman" w:eastAsia="Times New Roman" w:hAnsi="Times New Roman" w:cs="Times New Roman"/>
                <w:sz w:val="24"/>
                <w:szCs w:val="24"/>
                <w:lang w:eastAsia="hr-HR"/>
              </w:rPr>
              <w:t>h</w:t>
            </w:r>
            <w:r w:rsidR="00A7555B" w:rsidRPr="00A7555B">
              <w:rPr>
                <w:rFonts w:ascii="Times New Roman" w:eastAsia="Times New Roman" w:hAnsi="Times New Roman" w:cs="Times New Roman"/>
                <w:sz w:val="24"/>
                <w:szCs w:val="24"/>
                <w:lang w:eastAsia="hr-HR"/>
              </w:rPr>
              <w:t>odi za zaposlene u iznosu od 121</w:t>
            </w:r>
            <w:r w:rsidR="002E7440" w:rsidRPr="00A7555B">
              <w:rPr>
                <w:rFonts w:ascii="Times New Roman" w:eastAsia="Times New Roman" w:hAnsi="Times New Roman" w:cs="Times New Roman"/>
                <w:sz w:val="24"/>
                <w:szCs w:val="24"/>
                <w:lang w:eastAsia="hr-HR"/>
              </w:rPr>
              <w:t>.150</w:t>
            </w:r>
            <w:r w:rsidR="00A7555B" w:rsidRPr="00A7555B">
              <w:rPr>
                <w:rFonts w:ascii="Times New Roman" w:eastAsia="Times New Roman" w:hAnsi="Times New Roman" w:cs="Times New Roman"/>
                <w:sz w:val="24"/>
                <w:szCs w:val="24"/>
                <w:lang w:eastAsia="hr-HR"/>
              </w:rPr>
              <w:t>,00 eura (Dom u iznosu od 120.000,00 eura i Dnevni centar u iznosu od 1.150,00 eura)</w:t>
            </w:r>
            <w:r w:rsidRPr="00A7555B">
              <w:rPr>
                <w:rFonts w:ascii="Times New Roman" w:eastAsia="Times New Roman" w:hAnsi="Times New Roman" w:cs="Times New Roman"/>
                <w:sz w:val="24"/>
                <w:szCs w:val="24"/>
                <w:lang w:eastAsia="hr-HR"/>
              </w:rPr>
              <w:t xml:space="preserve"> i do</w:t>
            </w:r>
            <w:r w:rsidR="002E7440" w:rsidRPr="00A7555B">
              <w:rPr>
                <w:rFonts w:ascii="Times New Roman" w:eastAsia="Times New Roman" w:hAnsi="Times New Roman" w:cs="Times New Roman"/>
                <w:sz w:val="24"/>
                <w:szCs w:val="24"/>
                <w:lang w:eastAsia="hr-HR"/>
              </w:rPr>
              <w:t xml:space="preserve">prinosi na </w:t>
            </w:r>
            <w:r w:rsidR="002E7440" w:rsidRPr="00A7555B">
              <w:rPr>
                <w:rFonts w:ascii="Times New Roman" w:eastAsia="Times New Roman" w:hAnsi="Times New Roman" w:cs="Times New Roman"/>
                <w:sz w:val="24"/>
                <w:szCs w:val="24"/>
                <w:lang w:eastAsia="hr-HR"/>
              </w:rPr>
              <w:lastRenderedPageBreak/>
              <w:t>pl</w:t>
            </w:r>
            <w:r w:rsidR="00A7555B" w:rsidRPr="00A7555B">
              <w:rPr>
                <w:rFonts w:ascii="Times New Roman" w:eastAsia="Times New Roman" w:hAnsi="Times New Roman" w:cs="Times New Roman"/>
                <w:sz w:val="24"/>
                <w:szCs w:val="24"/>
                <w:lang w:eastAsia="hr-HR"/>
              </w:rPr>
              <w:t>aće u iznosu od 181.500,00 eura (Dom u iznosu od 180.000,00 eura i Dnevni centar u iznosu od 1.500,00 eura</w:t>
            </w:r>
            <w:r w:rsidR="00A7555B" w:rsidRPr="008F06B6">
              <w:rPr>
                <w:rFonts w:ascii="Times New Roman" w:eastAsia="Times New Roman" w:hAnsi="Times New Roman" w:cs="Times New Roman"/>
                <w:sz w:val="24"/>
                <w:szCs w:val="24"/>
                <w:lang w:eastAsia="hr-HR"/>
              </w:rPr>
              <w:t>)</w:t>
            </w:r>
            <w:r w:rsidRPr="008F06B6">
              <w:rPr>
                <w:rFonts w:ascii="Times New Roman" w:eastAsia="Times New Roman" w:hAnsi="Times New Roman" w:cs="Times New Roman"/>
                <w:sz w:val="24"/>
                <w:szCs w:val="24"/>
                <w:lang w:eastAsia="hr-HR"/>
              </w:rPr>
              <w:t>.</w:t>
            </w:r>
            <w:r w:rsidR="00B7158F" w:rsidRPr="008F06B6">
              <w:rPr>
                <w:rFonts w:ascii="Times New Roman" w:eastAsia="Times New Roman" w:hAnsi="Times New Roman" w:cs="Times New Roman"/>
                <w:sz w:val="24"/>
                <w:szCs w:val="24"/>
                <w:lang w:eastAsia="hr-HR"/>
              </w:rPr>
              <w:t xml:space="preserve"> I. Izmjenama i dopunama Financijskog plana</w:t>
            </w:r>
            <w:r w:rsidR="008F06B6" w:rsidRPr="008F06B6">
              <w:rPr>
                <w:rFonts w:ascii="Times New Roman" w:eastAsia="Times New Roman" w:hAnsi="Times New Roman" w:cs="Times New Roman"/>
                <w:sz w:val="24"/>
                <w:szCs w:val="24"/>
                <w:lang w:eastAsia="hr-HR"/>
              </w:rPr>
              <w:t xml:space="preserve"> kod Doma su povećani ostali rashodi za zaposlene za 20.000,00 eura temeljem ostvarenog viška prihoda iz prethodne godine, a ne manjka kao što je prvotno planirano u navedenom iznosu.</w:t>
            </w:r>
            <w:r w:rsidR="00B7158F" w:rsidRPr="008F06B6">
              <w:rPr>
                <w:rFonts w:ascii="Times New Roman" w:eastAsia="Times New Roman" w:hAnsi="Times New Roman" w:cs="Times New Roman"/>
                <w:sz w:val="24"/>
                <w:szCs w:val="24"/>
                <w:lang w:eastAsia="hr-HR"/>
              </w:rPr>
              <w:t xml:space="preserve"> </w:t>
            </w:r>
            <w:r w:rsidRPr="008F06B6">
              <w:rPr>
                <w:rFonts w:ascii="Times New Roman" w:eastAsia="Times New Roman" w:hAnsi="Times New Roman" w:cs="Times New Roman"/>
                <w:sz w:val="24"/>
                <w:szCs w:val="24"/>
                <w:lang w:eastAsia="hr-HR"/>
              </w:rPr>
              <w:t>Iz izvora 44 (decentralizirana sredstva) dijelom se financira</w:t>
            </w:r>
            <w:r w:rsidR="00250AF2" w:rsidRPr="008F06B6">
              <w:rPr>
                <w:rFonts w:ascii="Times New Roman" w:eastAsia="Times New Roman" w:hAnsi="Times New Roman" w:cs="Times New Roman"/>
                <w:sz w:val="24"/>
                <w:szCs w:val="24"/>
                <w:lang w:eastAsia="hr-HR"/>
              </w:rPr>
              <w:t>ju plaće (bruto</w:t>
            </w:r>
            <w:r w:rsidR="008F06B6" w:rsidRPr="008F06B6">
              <w:rPr>
                <w:rFonts w:ascii="Times New Roman" w:eastAsia="Times New Roman" w:hAnsi="Times New Roman" w:cs="Times New Roman"/>
                <w:sz w:val="24"/>
                <w:szCs w:val="24"/>
                <w:lang w:eastAsia="hr-HR"/>
              </w:rPr>
              <w:t>) u iznosu od 506.499,00 eura</w:t>
            </w:r>
            <w:r w:rsidRPr="008F06B6">
              <w:rPr>
                <w:rFonts w:ascii="Times New Roman" w:eastAsia="Times New Roman" w:hAnsi="Times New Roman" w:cs="Times New Roman"/>
                <w:sz w:val="24"/>
                <w:szCs w:val="24"/>
                <w:lang w:eastAsia="hr-HR"/>
              </w:rPr>
              <w:t xml:space="preserve"> i dopri</w:t>
            </w:r>
            <w:r w:rsidR="008F06B6" w:rsidRPr="008F06B6">
              <w:rPr>
                <w:rFonts w:ascii="Times New Roman" w:eastAsia="Times New Roman" w:hAnsi="Times New Roman" w:cs="Times New Roman"/>
                <w:sz w:val="24"/>
                <w:szCs w:val="24"/>
                <w:lang w:eastAsia="hr-HR"/>
              </w:rPr>
              <w:t>nosi na plaće u iznosu od 75</w:t>
            </w:r>
            <w:r w:rsidR="00250AF2" w:rsidRPr="008F06B6">
              <w:rPr>
                <w:rFonts w:ascii="Times New Roman" w:eastAsia="Times New Roman" w:hAnsi="Times New Roman" w:cs="Times New Roman"/>
                <w:sz w:val="24"/>
                <w:szCs w:val="24"/>
                <w:lang w:eastAsia="hr-HR"/>
              </w:rPr>
              <w:t>.000</w:t>
            </w:r>
            <w:r w:rsidR="008F06B6" w:rsidRPr="008F06B6">
              <w:rPr>
                <w:rFonts w:ascii="Times New Roman" w:eastAsia="Times New Roman" w:hAnsi="Times New Roman" w:cs="Times New Roman"/>
                <w:sz w:val="24"/>
                <w:szCs w:val="24"/>
                <w:lang w:eastAsia="hr-HR"/>
              </w:rPr>
              <w:t>,00 eura</w:t>
            </w:r>
            <w:r w:rsidRPr="008F06B6">
              <w:rPr>
                <w:rFonts w:ascii="Times New Roman" w:eastAsia="Times New Roman" w:hAnsi="Times New Roman" w:cs="Times New Roman"/>
                <w:sz w:val="24"/>
                <w:szCs w:val="24"/>
                <w:lang w:eastAsia="hr-HR"/>
              </w:rPr>
              <w:t>.</w:t>
            </w:r>
            <w:r w:rsidR="00FB419E" w:rsidRPr="008F06B6">
              <w:rPr>
                <w:rFonts w:ascii="Times New Roman" w:eastAsia="Times New Roman" w:hAnsi="Times New Roman" w:cs="Times New Roman"/>
                <w:sz w:val="24"/>
                <w:szCs w:val="24"/>
                <w:lang w:eastAsia="hr-HR"/>
              </w:rPr>
              <w:t xml:space="preserve"> I. Izmjenama i dopunama Financijskog plana na navedenom izvoru povećana su sredstva na poziciji rashoda za</w:t>
            </w:r>
            <w:r w:rsidR="008F06B6" w:rsidRPr="008F06B6">
              <w:rPr>
                <w:rFonts w:ascii="Times New Roman" w:eastAsia="Times New Roman" w:hAnsi="Times New Roman" w:cs="Times New Roman"/>
                <w:sz w:val="24"/>
                <w:szCs w:val="24"/>
                <w:lang w:eastAsia="hr-HR"/>
              </w:rPr>
              <w:t xml:space="preserve"> zaposlene u ukupnom iznosu od 210.851,00 </w:t>
            </w:r>
            <w:r w:rsidR="008F06B6" w:rsidRPr="00703BFE">
              <w:rPr>
                <w:rFonts w:ascii="Times New Roman" w:eastAsia="Times New Roman" w:hAnsi="Times New Roman" w:cs="Times New Roman"/>
                <w:sz w:val="24"/>
                <w:szCs w:val="24"/>
                <w:lang w:eastAsia="hr-HR"/>
              </w:rPr>
              <w:t>eura</w:t>
            </w:r>
            <w:r w:rsidR="00FB419E" w:rsidRPr="00703BFE">
              <w:rPr>
                <w:rFonts w:ascii="Times New Roman" w:eastAsia="Times New Roman" w:hAnsi="Times New Roman" w:cs="Times New Roman"/>
                <w:sz w:val="24"/>
                <w:szCs w:val="24"/>
                <w:lang w:eastAsia="hr-HR"/>
              </w:rPr>
              <w:t>. Odlukom o raspodjeli rezultata</w:t>
            </w:r>
            <w:r w:rsidR="008F06B6" w:rsidRPr="00703BFE">
              <w:rPr>
                <w:rFonts w:ascii="Times New Roman" w:eastAsia="Times New Roman" w:hAnsi="Times New Roman" w:cs="Times New Roman"/>
                <w:sz w:val="24"/>
                <w:szCs w:val="24"/>
                <w:lang w:eastAsia="hr-HR"/>
              </w:rPr>
              <w:t xml:space="preserve"> Varaždinske županije za 2024. godinu Domu je dodijeljeno 77.113,00 eura</w:t>
            </w:r>
            <w:r w:rsidR="00486675" w:rsidRPr="00703BFE">
              <w:rPr>
                <w:rFonts w:ascii="Times New Roman" w:eastAsia="Times New Roman" w:hAnsi="Times New Roman" w:cs="Times New Roman"/>
                <w:sz w:val="24"/>
                <w:szCs w:val="24"/>
                <w:lang w:eastAsia="hr-HR"/>
              </w:rPr>
              <w:t xml:space="preserve"> koje je Županija ostvarila kao višak od decentraliziranih</w:t>
            </w:r>
            <w:r w:rsidR="009F1CA8">
              <w:rPr>
                <w:rFonts w:ascii="Times New Roman" w:eastAsia="Times New Roman" w:hAnsi="Times New Roman" w:cs="Times New Roman"/>
                <w:sz w:val="24"/>
                <w:szCs w:val="24"/>
                <w:lang w:eastAsia="hr-HR"/>
              </w:rPr>
              <w:t xml:space="preserve"> sredstava (od navedenog iznosa 60.000,00 eura stavljeno je na poziciju plaće (bruto), a iznos od 17.113,00 eura na poziciju doprinosa na plaće).</w:t>
            </w:r>
            <w:r w:rsidR="008F06B6" w:rsidRPr="00703BFE">
              <w:rPr>
                <w:rFonts w:ascii="Times New Roman" w:eastAsia="Times New Roman" w:hAnsi="Times New Roman" w:cs="Times New Roman"/>
                <w:sz w:val="24"/>
                <w:szCs w:val="24"/>
                <w:lang w:eastAsia="hr-HR"/>
              </w:rPr>
              <w:t xml:space="preserve"> Ostatak iznosa od 133.738,00 eura</w:t>
            </w:r>
            <w:r w:rsidR="00486675" w:rsidRPr="00703BFE">
              <w:rPr>
                <w:rFonts w:ascii="Times New Roman" w:eastAsia="Times New Roman" w:hAnsi="Times New Roman" w:cs="Times New Roman"/>
                <w:sz w:val="24"/>
                <w:szCs w:val="24"/>
                <w:lang w:eastAsia="hr-HR"/>
              </w:rPr>
              <w:t xml:space="preserve"> odnosi se na dodatno povećanj</w:t>
            </w:r>
            <w:r w:rsidR="00703BFE" w:rsidRPr="00703BFE">
              <w:rPr>
                <w:rFonts w:ascii="Times New Roman" w:eastAsia="Times New Roman" w:hAnsi="Times New Roman" w:cs="Times New Roman"/>
                <w:sz w:val="24"/>
                <w:szCs w:val="24"/>
                <w:lang w:eastAsia="hr-HR"/>
              </w:rPr>
              <w:t xml:space="preserve">e decentraliziranih sredstava </w:t>
            </w:r>
            <w:r w:rsidR="00486675" w:rsidRPr="00703BFE">
              <w:rPr>
                <w:rFonts w:ascii="Times New Roman" w:eastAsia="Times New Roman" w:hAnsi="Times New Roman" w:cs="Times New Roman"/>
                <w:sz w:val="24"/>
                <w:szCs w:val="24"/>
                <w:lang w:eastAsia="hr-HR"/>
              </w:rPr>
              <w:t>nakon donošenja Odluke o minimalnim financijskim standardima, kriterijima i mjerilima za decentralizirano financiranj</w:t>
            </w:r>
            <w:r w:rsidR="00703BFE" w:rsidRPr="00703BFE">
              <w:rPr>
                <w:rFonts w:ascii="Times New Roman" w:eastAsia="Times New Roman" w:hAnsi="Times New Roman" w:cs="Times New Roman"/>
                <w:sz w:val="24"/>
                <w:szCs w:val="24"/>
                <w:lang w:eastAsia="hr-HR"/>
              </w:rPr>
              <w:t>e domova za starije osobe u 2025</w:t>
            </w:r>
            <w:r w:rsidR="00486675" w:rsidRPr="00703BFE">
              <w:rPr>
                <w:rFonts w:ascii="Times New Roman" w:eastAsia="Times New Roman" w:hAnsi="Times New Roman" w:cs="Times New Roman"/>
                <w:sz w:val="24"/>
                <w:szCs w:val="24"/>
                <w:lang w:eastAsia="hr-HR"/>
              </w:rPr>
              <w:t xml:space="preserve">. </w:t>
            </w:r>
            <w:r w:rsidR="009F1CA8">
              <w:rPr>
                <w:rFonts w:ascii="Times New Roman" w:eastAsia="Times New Roman" w:hAnsi="Times New Roman" w:cs="Times New Roman"/>
                <w:sz w:val="24"/>
                <w:szCs w:val="24"/>
                <w:lang w:eastAsia="hr-HR"/>
              </w:rPr>
              <w:t>g</w:t>
            </w:r>
            <w:r w:rsidR="00486675" w:rsidRPr="00703BFE">
              <w:rPr>
                <w:rFonts w:ascii="Times New Roman" w:eastAsia="Times New Roman" w:hAnsi="Times New Roman" w:cs="Times New Roman"/>
                <w:sz w:val="24"/>
                <w:szCs w:val="24"/>
                <w:lang w:eastAsia="hr-HR"/>
              </w:rPr>
              <w:t>odini</w:t>
            </w:r>
            <w:r w:rsidR="009F1CA8">
              <w:rPr>
                <w:rFonts w:ascii="Times New Roman" w:eastAsia="Times New Roman" w:hAnsi="Times New Roman" w:cs="Times New Roman"/>
                <w:sz w:val="24"/>
                <w:szCs w:val="24"/>
                <w:lang w:eastAsia="hr-HR"/>
              </w:rPr>
              <w:t xml:space="preserve"> (118.738,00 eura stavljeno je na poziciju plaće (bruto), a 15.000,00 eura na poziciju doprinosa na plaće).</w:t>
            </w:r>
          </w:p>
          <w:p w:rsidR="001651A7" w:rsidRDefault="002E7440" w:rsidP="003F7F01">
            <w:pPr>
              <w:spacing w:after="120"/>
              <w:jc w:val="both"/>
              <w:rPr>
                <w:rFonts w:ascii="Times New Roman" w:eastAsia="Times New Roman" w:hAnsi="Times New Roman" w:cs="Times New Roman"/>
                <w:sz w:val="24"/>
                <w:szCs w:val="24"/>
                <w:lang w:eastAsia="hr-HR"/>
              </w:rPr>
            </w:pPr>
            <w:r w:rsidRPr="00703BFE">
              <w:rPr>
                <w:rFonts w:ascii="Times New Roman" w:eastAsia="Times New Roman" w:hAnsi="Times New Roman" w:cs="Times New Roman"/>
                <w:bCs/>
                <w:sz w:val="24"/>
                <w:szCs w:val="24"/>
                <w:lang w:eastAsia="hr-HR"/>
              </w:rPr>
              <w:t>M</w:t>
            </w:r>
            <w:r w:rsidR="0035082C" w:rsidRPr="00703BFE">
              <w:rPr>
                <w:rFonts w:ascii="Times New Roman" w:eastAsia="Times New Roman" w:hAnsi="Times New Roman" w:cs="Times New Roman"/>
                <w:bCs/>
                <w:sz w:val="24"/>
                <w:szCs w:val="24"/>
                <w:lang w:eastAsia="hr-HR"/>
              </w:rPr>
              <w:t>aterijalni rashodi</w:t>
            </w:r>
            <w:r w:rsidR="001651A7">
              <w:rPr>
                <w:rFonts w:ascii="Times New Roman" w:eastAsia="Times New Roman" w:hAnsi="Times New Roman" w:cs="Times New Roman"/>
                <w:bCs/>
                <w:sz w:val="24"/>
                <w:szCs w:val="24"/>
                <w:lang w:eastAsia="hr-HR"/>
              </w:rPr>
              <w:t xml:space="preserve"> planirani su u ukupnom iznosu od 1.126.036,00 </w:t>
            </w:r>
            <w:r w:rsidR="001651A7" w:rsidRPr="001651A7">
              <w:rPr>
                <w:rFonts w:ascii="Times New Roman" w:eastAsia="Times New Roman" w:hAnsi="Times New Roman" w:cs="Times New Roman"/>
                <w:bCs/>
                <w:sz w:val="24"/>
                <w:szCs w:val="24"/>
                <w:lang w:eastAsia="hr-HR"/>
              </w:rPr>
              <w:t>eura.</w:t>
            </w:r>
            <w:r w:rsidR="00FB6CC6" w:rsidRPr="001651A7">
              <w:rPr>
                <w:rFonts w:ascii="Times New Roman" w:eastAsia="Times New Roman" w:hAnsi="Times New Roman" w:cs="Times New Roman"/>
                <w:bCs/>
                <w:sz w:val="24"/>
                <w:szCs w:val="24"/>
                <w:lang w:eastAsia="hr-HR"/>
              </w:rPr>
              <w:t xml:space="preserve"> </w:t>
            </w:r>
            <w:r w:rsidR="00703BFE" w:rsidRPr="001651A7">
              <w:rPr>
                <w:rFonts w:ascii="Times New Roman" w:eastAsia="Times New Roman" w:hAnsi="Times New Roman" w:cs="Times New Roman"/>
                <w:bCs/>
                <w:sz w:val="24"/>
                <w:szCs w:val="24"/>
                <w:lang w:eastAsia="hr-HR"/>
              </w:rPr>
              <w:t xml:space="preserve">I. Izmjenama i dopunama Financijskog plana </w:t>
            </w:r>
            <w:r w:rsidR="001651A7" w:rsidRPr="001651A7">
              <w:rPr>
                <w:rFonts w:ascii="Times New Roman" w:eastAsia="Times New Roman" w:hAnsi="Times New Roman" w:cs="Times New Roman"/>
                <w:bCs/>
                <w:sz w:val="24"/>
                <w:szCs w:val="24"/>
                <w:lang w:eastAsia="hr-HR"/>
              </w:rPr>
              <w:t>oni su</w:t>
            </w:r>
            <w:r w:rsidR="00703BFE" w:rsidRPr="001651A7">
              <w:rPr>
                <w:rFonts w:ascii="Times New Roman" w:eastAsia="Times New Roman" w:hAnsi="Times New Roman" w:cs="Times New Roman"/>
                <w:bCs/>
                <w:sz w:val="24"/>
                <w:szCs w:val="24"/>
                <w:lang w:eastAsia="hr-HR"/>
              </w:rPr>
              <w:t xml:space="preserve"> </w:t>
            </w:r>
            <w:r w:rsidR="00FB6CC6" w:rsidRPr="001651A7">
              <w:rPr>
                <w:rFonts w:ascii="Times New Roman" w:eastAsia="Times New Roman" w:hAnsi="Times New Roman" w:cs="Times New Roman"/>
                <w:bCs/>
                <w:sz w:val="24"/>
                <w:szCs w:val="24"/>
                <w:lang w:eastAsia="hr-HR"/>
              </w:rPr>
              <w:t xml:space="preserve">uvećani za iznos od </w:t>
            </w:r>
            <w:r w:rsidR="00703BFE" w:rsidRPr="001651A7">
              <w:rPr>
                <w:rFonts w:ascii="Times New Roman" w:eastAsia="Times New Roman" w:hAnsi="Times New Roman" w:cs="Times New Roman"/>
                <w:bCs/>
                <w:sz w:val="24"/>
                <w:szCs w:val="24"/>
                <w:lang w:eastAsia="hr-HR"/>
              </w:rPr>
              <w:t>23.669,00 eura.</w:t>
            </w:r>
            <w:r w:rsidR="001651A7" w:rsidRPr="001651A7">
              <w:rPr>
                <w:rFonts w:ascii="Times New Roman" w:eastAsia="Times New Roman" w:hAnsi="Times New Roman" w:cs="Times New Roman"/>
                <w:bCs/>
                <w:sz w:val="24"/>
                <w:szCs w:val="24"/>
                <w:lang w:eastAsia="hr-HR"/>
              </w:rPr>
              <w:t xml:space="preserve"> </w:t>
            </w:r>
            <w:r w:rsidR="001651A7" w:rsidRPr="001651A7">
              <w:rPr>
                <w:rFonts w:ascii="Times New Roman" w:eastAsia="Times New Roman" w:hAnsi="Times New Roman" w:cs="Times New Roman"/>
                <w:sz w:val="24"/>
                <w:szCs w:val="24"/>
                <w:lang w:eastAsia="hr-HR"/>
              </w:rPr>
              <w:t xml:space="preserve">Na izvoru financiranja 31 materijalni rashodi povećani su za iznos od 735,00 eura temeljem prije spomenute naslijeđene imovine. Na izvoru financiranja 43 materijalni rashodi povećani su za 14.139,00 eura što obuhvaća preneseni višak </w:t>
            </w:r>
            <w:r w:rsidR="001651A7" w:rsidRPr="003F2CA1">
              <w:rPr>
                <w:rFonts w:ascii="Times New Roman" w:eastAsia="Times New Roman" w:hAnsi="Times New Roman" w:cs="Times New Roman"/>
                <w:sz w:val="24"/>
                <w:szCs w:val="24"/>
                <w:lang w:eastAsia="hr-HR"/>
              </w:rPr>
              <w:t>prihoda iz prethodne godine u iznosu od 12.339,00 eura i povećanje prihoda od imovine u iznosu od 1.800,00 eura. Na izvoru financiranja 52 povećani su za 4.320,00 eura (sufinanciranje dijela troškova energenata), na izvoru 61 povećani su za 2.596,00 eura temeljem donacija higijenskih potrepština, na izvoru 71 za 165,00 eura temeljem prodaje službenih vozila i na izvoru 72 za 1.714,00 eura temeljem nadoknade štete s osnova osiguranja.</w:t>
            </w:r>
          </w:p>
          <w:p w:rsidR="00D36A5A" w:rsidRPr="001651A7" w:rsidRDefault="001651A7" w:rsidP="003F7F01">
            <w:pPr>
              <w:spacing w:after="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Kod financijskih rashoda te ostalih naknada građanima i kućanstvima iz proračuna nema promjena.</w:t>
            </w:r>
          </w:p>
          <w:p w:rsidR="0035082C" w:rsidRPr="00B97CD6" w:rsidRDefault="0035082C" w:rsidP="0035082C">
            <w:pPr>
              <w:spacing w:after="120" w:line="240" w:lineRule="auto"/>
              <w:jc w:val="both"/>
              <w:rPr>
                <w:rFonts w:ascii="Arial" w:eastAsia="Times New Roman" w:hAnsi="Arial" w:cs="Arial"/>
                <w:b/>
                <w:i/>
                <w:sz w:val="18"/>
                <w:szCs w:val="18"/>
                <w:lang w:eastAsia="hr-HR"/>
              </w:rPr>
            </w:pPr>
            <w:r w:rsidRPr="00B97CD6">
              <w:rPr>
                <w:rFonts w:ascii="Arial" w:eastAsia="Times New Roman" w:hAnsi="Arial" w:cs="Arial"/>
                <w:b/>
                <w:i/>
                <w:sz w:val="18"/>
                <w:szCs w:val="18"/>
                <w:lang w:eastAsia="hr-HR"/>
              </w:rPr>
              <w:t>Otplata kredita za Energetsku obnovu Doma</w:t>
            </w:r>
          </w:p>
          <w:p w:rsidR="0035082C" w:rsidRPr="00510CA8" w:rsidRDefault="0035082C" w:rsidP="00510CA8">
            <w:pPr>
              <w:spacing w:after="120"/>
              <w:jc w:val="both"/>
              <w:rPr>
                <w:rFonts w:ascii="Times New Roman" w:eastAsia="Times New Roman" w:hAnsi="Times New Roman" w:cs="Times New Roman"/>
                <w:sz w:val="24"/>
                <w:szCs w:val="24"/>
                <w:lang w:eastAsia="hr-HR"/>
              </w:rPr>
            </w:pPr>
            <w:r w:rsidRPr="00130720">
              <w:rPr>
                <w:rFonts w:ascii="Times New Roman" w:eastAsia="Times New Roman" w:hAnsi="Times New Roman" w:cs="Times New Roman"/>
                <w:sz w:val="24"/>
                <w:szCs w:val="24"/>
                <w:lang w:eastAsia="hr-HR"/>
              </w:rPr>
              <w:t>Kako bi Dom osigurao vlastitu komponentu financiranja prema Ugovoru o dodjeli bespovratnih sredstava za projekt energetske obnove, ustanova se kreditno zadužila pri HBOR-u, a kako bi se financirali izvantroškovnički radovi ustanova se kreditno zadužila</w:t>
            </w:r>
            <w:r w:rsidR="00037E1A" w:rsidRPr="00130720">
              <w:rPr>
                <w:rFonts w:ascii="Times New Roman" w:eastAsia="Times New Roman" w:hAnsi="Times New Roman" w:cs="Times New Roman"/>
                <w:sz w:val="24"/>
                <w:szCs w:val="24"/>
                <w:lang w:eastAsia="hr-HR"/>
              </w:rPr>
              <w:t xml:space="preserve"> i</w:t>
            </w:r>
            <w:r w:rsidRPr="00130720">
              <w:rPr>
                <w:rFonts w:ascii="Times New Roman" w:eastAsia="Times New Roman" w:hAnsi="Times New Roman" w:cs="Times New Roman"/>
                <w:sz w:val="24"/>
                <w:szCs w:val="24"/>
                <w:lang w:eastAsia="hr-HR"/>
              </w:rPr>
              <w:t xml:space="preserve"> kod Zagrebačke banke.</w:t>
            </w:r>
          </w:p>
          <w:p w:rsidR="001763B9" w:rsidRPr="00510CA8" w:rsidRDefault="001763B9" w:rsidP="00510CA8">
            <w:pPr>
              <w:spacing w:after="120"/>
              <w:jc w:val="both"/>
              <w:rPr>
                <w:rFonts w:ascii="Times New Roman" w:eastAsia="Times New Roman" w:hAnsi="Times New Roman" w:cs="Times New Roman"/>
                <w:bCs/>
                <w:sz w:val="24"/>
                <w:szCs w:val="24"/>
                <w:lang w:eastAsia="hr-HR"/>
              </w:rPr>
            </w:pPr>
            <w:r w:rsidRPr="00510CA8">
              <w:rPr>
                <w:rFonts w:ascii="Times New Roman" w:eastAsia="Times New Roman" w:hAnsi="Times New Roman" w:cs="Times New Roman"/>
                <w:bCs/>
                <w:sz w:val="24"/>
                <w:szCs w:val="24"/>
                <w:lang w:eastAsia="hr-HR"/>
              </w:rPr>
              <w:t>Kod ove aktivnosti nema promjena u I. Izmjenama i dopunama</w:t>
            </w:r>
            <w:r w:rsidR="00272848" w:rsidRPr="00510CA8">
              <w:rPr>
                <w:rFonts w:ascii="Times New Roman" w:eastAsia="Times New Roman" w:hAnsi="Times New Roman" w:cs="Times New Roman"/>
                <w:bCs/>
                <w:sz w:val="24"/>
                <w:szCs w:val="24"/>
                <w:lang w:eastAsia="hr-HR"/>
              </w:rPr>
              <w:t xml:space="preserve"> Financijskog plana Doma za 2025</w:t>
            </w:r>
            <w:r w:rsidRPr="00510CA8">
              <w:rPr>
                <w:rFonts w:ascii="Times New Roman" w:eastAsia="Times New Roman" w:hAnsi="Times New Roman" w:cs="Times New Roman"/>
                <w:bCs/>
                <w:sz w:val="24"/>
                <w:szCs w:val="24"/>
                <w:lang w:eastAsia="hr-HR"/>
              </w:rPr>
              <w:t xml:space="preserve">. godinu. Unutar </w:t>
            </w:r>
            <w:r w:rsidR="0035082C" w:rsidRPr="00510CA8">
              <w:rPr>
                <w:rFonts w:ascii="Times New Roman" w:eastAsia="Times New Roman" w:hAnsi="Times New Roman" w:cs="Times New Roman"/>
                <w:bCs/>
                <w:sz w:val="24"/>
                <w:szCs w:val="24"/>
                <w:lang w:eastAsia="hr-HR"/>
              </w:rPr>
              <w:t xml:space="preserve">aktivnosti sadržani su izdaci za otplatu glavnica za primljene kredite od HBOR-a u iznosu od </w:t>
            </w:r>
            <w:r w:rsidR="007D6DB8" w:rsidRPr="00510CA8">
              <w:rPr>
                <w:rFonts w:ascii="Times New Roman" w:eastAsia="Times New Roman" w:hAnsi="Times New Roman" w:cs="Times New Roman"/>
                <w:bCs/>
                <w:sz w:val="24"/>
                <w:szCs w:val="24"/>
                <w:lang w:eastAsia="hr-HR"/>
              </w:rPr>
              <w:t>82.743</w:t>
            </w:r>
            <w:r w:rsidR="00272848" w:rsidRPr="00510CA8">
              <w:rPr>
                <w:rFonts w:ascii="Times New Roman" w:eastAsia="Times New Roman" w:hAnsi="Times New Roman" w:cs="Times New Roman"/>
                <w:bCs/>
                <w:sz w:val="24"/>
                <w:szCs w:val="24"/>
                <w:lang w:eastAsia="hr-HR"/>
              </w:rPr>
              <w:t>,00 eura</w:t>
            </w:r>
            <w:r w:rsidR="0035082C" w:rsidRPr="00510CA8">
              <w:rPr>
                <w:rFonts w:ascii="Times New Roman" w:eastAsia="Times New Roman" w:hAnsi="Times New Roman" w:cs="Times New Roman"/>
                <w:bCs/>
                <w:sz w:val="24"/>
                <w:szCs w:val="24"/>
                <w:lang w:eastAsia="hr-HR"/>
              </w:rPr>
              <w:t xml:space="preserve"> i od Zagrebačke banke u iznosu od </w:t>
            </w:r>
            <w:r w:rsidR="007D6DB8" w:rsidRPr="00510CA8">
              <w:rPr>
                <w:rFonts w:ascii="Times New Roman" w:eastAsia="Times New Roman" w:hAnsi="Times New Roman" w:cs="Times New Roman"/>
                <w:bCs/>
                <w:sz w:val="24"/>
                <w:szCs w:val="24"/>
                <w:lang w:eastAsia="hr-HR"/>
              </w:rPr>
              <w:t>25.124</w:t>
            </w:r>
            <w:r w:rsidR="00272848" w:rsidRPr="00510CA8">
              <w:rPr>
                <w:rFonts w:ascii="Times New Roman" w:eastAsia="Times New Roman" w:hAnsi="Times New Roman" w:cs="Times New Roman"/>
                <w:bCs/>
                <w:sz w:val="24"/>
                <w:szCs w:val="24"/>
                <w:lang w:eastAsia="hr-HR"/>
              </w:rPr>
              <w:t>,00 eura</w:t>
            </w:r>
            <w:r w:rsidR="007D6DB8" w:rsidRPr="00510CA8">
              <w:rPr>
                <w:rFonts w:ascii="Times New Roman" w:eastAsia="Times New Roman" w:hAnsi="Times New Roman" w:cs="Times New Roman"/>
                <w:bCs/>
                <w:sz w:val="24"/>
                <w:szCs w:val="24"/>
                <w:lang w:eastAsia="hr-HR"/>
              </w:rPr>
              <w:t xml:space="preserve">. </w:t>
            </w:r>
            <w:r w:rsidR="007E2700" w:rsidRPr="00510CA8">
              <w:rPr>
                <w:rFonts w:ascii="Times New Roman" w:eastAsia="Times New Roman" w:hAnsi="Times New Roman" w:cs="Times New Roman"/>
                <w:bCs/>
                <w:sz w:val="24"/>
                <w:szCs w:val="24"/>
                <w:lang w:eastAsia="hr-HR"/>
              </w:rPr>
              <w:t>Isto tako, unutar ove aktovnosti sadržani su i financijski rashodi koji se odnose na kamate za primljene kredite.</w:t>
            </w:r>
            <w:r w:rsidR="000D76BE" w:rsidRPr="00510CA8">
              <w:rPr>
                <w:rFonts w:ascii="Times New Roman" w:eastAsia="Times New Roman" w:hAnsi="Times New Roman" w:cs="Times New Roman"/>
                <w:bCs/>
                <w:sz w:val="24"/>
                <w:szCs w:val="24"/>
                <w:lang w:eastAsia="hr-HR"/>
              </w:rPr>
              <w:t xml:space="preserve"> Sukladn</w:t>
            </w:r>
            <w:r w:rsidR="00272848" w:rsidRPr="00510CA8">
              <w:rPr>
                <w:rFonts w:ascii="Times New Roman" w:eastAsia="Times New Roman" w:hAnsi="Times New Roman" w:cs="Times New Roman"/>
                <w:bCs/>
                <w:sz w:val="24"/>
                <w:szCs w:val="24"/>
                <w:lang w:eastAsia="hr-HR"/>
              </w:rPr>
              <w:t>o Otplatnom planu u 2025</w:t>
            </w:r>
            <w:r w:rsidR="000D76BE" w:rsidRPr="00510CA8">
              <w:rPr>
                <w:rFonts w:ascii="Times New Roman" w:eastAsia="Times New Roman" w:hAnsi="Times New Roman" w:cs="Times New Roman"/>
                <w:bCs/>
                <w:sz w:val="24"/>
                <w:szCs w:val="24"/>
                <w:lang w:eastAsia="hr-HR"/>
              </w:rPr>
              <w:t xml:space="preserve">. godini </w:t>
            </w:r>
            <w:r w:rsidR="00272848" w:rsidRPr="00510CA8">
              <w:rPr>
                <w:rFonts w:ascii="Times New Roman" w:eastAsia="Times New Roman" w:hAnsi="Times New Roman" w:cs="Times New Roman"/>
                <w:bCs/>
                <w:sz w:val="24"/>
                <w:szCs w:val="24"/>
                <w:lang w:eastAsia="hr-HR"/>
              </w:rPr>
              <w:t>za otplatu kamata planirano je 6.785,00 eura</w:t>
            </w:r>
            <w:r w:rsidR="00510CA8" w:rsidRPr="00510CA8">
              <w:rPr>
                <w:rFonts w:ascii="Times New Roman" w:eastAsia="Times New Roman" w:hAnsi="Times New Roman" w:cs="Times New Roman"/>
                <w:bCs/>
                <w:sz w:val="24"/>
                <w:szCs w:val="24"/>
                <w:lang w:eastAsia="hr-HR"/>
              </w:rPr>
              <w:t xml:space="preserve"> (4.085,00 eura za kredit HBOR-a i 2.700,00 eura</w:t>
            </w:r>
            <w:r w:rsidR="000D76BE" w:rsidRPr="00510CA8">
              <w:rPr>
                <w:rFonts w:ascii="Times New Roman" w:eastAsia="Times New Roman" w:hAnsi="Times New Roman" w:cs="Times New Roman"/>
                <w:bCs/>
                <w:sz w:val="24"/>
                <w:szCs w:val="24"/>
                <w:lang w:eastAsia="hr-HR"/>
              </w:rPr>
              <w:t xml:space="preserve"> za kredit kod Zagrebačke banke). </w:t>
            </w:r>
          </w:p>
          <w:p w:rsidR="000D76BE" w:rsidRPr="00510CA8" w:rsidRDefault="000D76BE" w:rsidP="00510CA8">
            <w:pPr>
              <w:spacing w:after="120"/>
              <w:jc w:val="both"/>
              <w:rPr>
                <w:rFonts w:ascii="Times New Roman" w:eastAsia="Times New Roman" w:hAnsi="Times New Roman" w:cs="Times New Roman"/>
                <w:bCs/>
                <w:sz w:val="24"/>
                <w:szCs w:val="24"/>
                <w:lang w:eastAsia="hr-HR"/>
              </w:rPr>
            </w:pPr>
            <w:r w:rsidRPr="00510CA8">
              <w:rPr>
                <w:rFonts w:ascii="Times New Roman" w:eastAsia="Times New Roman" w:hAnsi="Times New Roman" w:cs="Times New Roman"/>
                <w:bCs/>
                <w:sz w:val="24"/>
                <w:szCs w:val="24"/>
                <w:lang w:eastAsia="hr-HR"/>
              </w:rPr>
              <w:t>Ova aktivnost u potpunosti se financira iz izvora 11 (opći prihodi i primici).</w:t>
            </w:r>
          </w:p>
          <w:p w:rsidR="0035082C" w:rsidRPr="00791DDD" w:rsidRDefault="0035082C" w:rsidP="0035082C">
            <w:pPr>
              <w:spacing w:after="120" w:line="240" w:lineRule="auto"/>
              <w:jc w:val="both"/>
              <w:rPr>
                <w:rFonts w:ascii="Arial" w:eastAsia="Times New Roman" w:hAnsi="Arial" w:cs="Arial"/>
                <w:b/>
                <w:i/>
                <w:sz w:val="18"/>
                <w:szCs w:val="18"/>
                <w:lang w:eastAsia="hr-HR"/>
              </w:rPr>
            </w:pPr>
            <w:r w:rsidRPr="00791DDD">
              <w:rPr>
                <w:rFonts w:ascii="Arial" w:eastAsia="Times New Roman" w:hAnsi="Arial" w:cs="Arial"/>
                <w:b/>
                <w:i/>
                <w:sz w:val="18"/>
                <w:szCs w:val="18"/>
                <w:lang w:eastAsia="hr-HR"/>
              </w:rPr>
              <w:t>Održavanje objekata</w:t>
            </w:r>
          </w:p>
          <w:p w:rsidR="0035082C" w:rsidRPr="00422E31" w:rsidRDefault="00791DDD" w:rsidP="00422E31">
            <w:pPr>
              <w:spacing w:after="120"/>
              <w:jc w:val="both"/>
              <w:rPr>
                <w:rFonts w:ascii="Times New Roman" w:eastAsia="Times New Roman" w:hAnsi="Times New Roman" w:cs="Times New Roman"/>
                <w:bCs/>
                <w:sz w:val="24"/>
                <w:szCs w:val="24"/>
                <w:lang w:eastAsia="hr-HR"/>
              </w:rPr>
            </w:pPr>
            <w:r w:rsidRPr="00422E31">
              <w:rPr>
                <w:rFonts w:ascii="Times New Roman" w:eastAsia="Times New Roman" w:hAnsi="Times New Roman" w:cs="Times New Roman"/>
                <w:bCs/>
                <w:sz w:val="24"/>
                <w:szCs w:val="24"/>
                <w:lang w:eastAsia="hr-HR"/>
              </w:rPr>
              <w:t>Navedena aktivnost sadrži</w:t>
            </w:r>
            <w:r w:rsidR="00422E31" w:rsidRPr="00422E31">
              <w:rPr>
                <w:rFonts w:ascii="Times New Roman" w:eastAsia="Times New Roman" w:hAnsi="Times New Roman" w:cs="Times New Roman"/>
                <w:bCs/>
                <w:sz w:val="24"/>
                <w:szCs w:val="24"/>
                <w:lang w:eastAsia="hr-HR"/>
              </w:rPr>
              <w:t xml:space="preserve"> </w:t>
            </w:r>
            <w:r w:rsidR="00BA782D" w:rsidRPr="00422E31">
              <w:rPr>
                <w:rFonts w:ascii="Times New Roman" w:eastAsia="Times New Roman" w:hAnsi="Times New Roman" w:cs="Times New Roman"/>
                <w:bCs/>
                <w:sz w:val="24"/>
                <w:szCs w:val="24"/>
                <w:lang w:eastAsia="hr-HR"/>
              </w:rPr>
              <w:t>rashode</w:t>
            </w:r>
            <w:r w:rsidRPr="00422E31">
              <w:rPr>
                <w:rFonts w:ascii="Times New Roman" w:eastAsia="Times New Roman" w:hAnsi="Times New Roman" w:cs="Times New Roman"/>
                <w:bCs/>
                <w:sz w:val="24"/>
                <w:szCs w:val="24"/>
                <w:lang w:eastAsia="hr-HR"/>
              </w:rPr>
              <w:t xml:space="preserve"> za usluge planirane po hitnim</w:t>
            </w:r>
            <w:r w:rsidR="00117AE2" w:rsidRPr="00422E31">
              <w:rPr>
                <w:rFonts w:ascii="Times New Roman" w:eastAsia="Times New Roman" w:hAnsi="Times New Roman" w:cs="Times New Roman"/>
                <w:bCs/>
                <w:sz w:val="24"/>
                <w:szCs w:val="24"/>
                <w:lang w:eastAsia="hr-HR"/>
              </w:rPr>
              <w:t xml:space="preserve"> intervencija</w:t>
            </w:r>
            <w:r w:rsidRPr="00422E31">
              <w:rPr>
                <w:rFonts w:ascii="Times New Roman" w:eastAsia="Times New Roman" w:hAnsi="Times New Roman" w:cs="Times New Roman"/>
                <w:bCs/>
                <w:sz w:val="24"/>
                <w:szCs w:val="24"/>
                <w:lang w:eastAsia="hr-HR"/>
              </w:rPr>
              <w:t>ma</w:t>
            </w:r>
            <w:r w:rsidR="00117AE2" w:rsidRPr="00422E31">
              <w:rPr>
                <w:rFonts w:ascii="Times New Roman" w:eastAsia="Times New Roman" w:hAnsi="Times New Roman" w:cs="Times New Roman"/>
                <w:bCs/>
                <w:sz w:val="24"/>
                <w:szCs w:val="24"/>
                <w:lang w:eastAsia="hr-HR"/>
              </w:rPr>
              <w:t xml:space="preserve"> u iznosu od 15.926</w:t>
            </w:r>
            <w:r w:rsidR="00422E31" w:rsidRPr="00422E31">
              <w:rPr>
                <w:rFonts w:ascii="Times New Roman" w:eastAsia="Times New Roman" w:hAnsi="Times New Roman" w:cs="Times New Roman"/>
                <w:bCs/>
                <w:sz w:val="24"/>
                <w:szCs w:val="24"/>
                <w:lang w:eastAsia="hr-HR"/>
              </w:rPr>
              <w:t>,00 eura</w:t>
            </w:r>
            <w:r w:rsidR="00BA782D" w:rsidRPr="00422E31">
              <w:rPr>
                <w:rFonts w:ascii="Times New Roman" w:eastAsia="Times New Roman" w:hAnsi="Times New Roman" w:cs="Times New Roman"/>
                <w:bCs/>
                <w:sz w:val="24"/>
                <w:szCs w:val="24"/>
                <w:lang w:eastAsia="hr-HR"/>
              </w:rPr>
              <w:t xml:space="preserve"> i rashode</w:t>
            </w:r>
            <w:r w:rsidR="0035082C" w:rsidRPr="00422E31">
              <w:rPr>
                <w:rFonts w:ascii="Times New Roman" w:eastAsia="Times New Roman" w:hAnsi="Times New Roman" w:cs="Times New Roman"/>
                <w:bCs/>
                <w:sz w:val="24"/>
                <w:szCs w:val="24"/>
                <w:lang w:eastAsia="hr-HR"/>
              </w:rPr>
              <w:t xml:space="preserve"> za nabavu nefinancijske imovine</w:t>
            </w:r>
            <w:r w:rsidR="00BA782D" w:rsidRPr="00422E31">
              <w:rPr>
                <w:rFonts w:ascii="Times New Roman" w:eastAsia="Times New Roman" w:hAnsi="Times New Roman" w:cs="Times New Roman"/>
                <w:bCs/>
                <w:sz w:val="24"/>
                <w:szCs w:val="24"/>
                <w:lang w:eastAsia="hr-HR"/>
              </w:rPr>
              <w:t xml:space="preserve"> gdje je planirana </w:t>
            </w:r>
            <w:r w:rsidR="0035082C" w:rsidRPr="00422E31">
              <w:rPr>
                <w:rFonts w:ascii="Times New Roman" w:eastAsia="Times New Roman" w:hAnsi="Times New Roman" w:cs="Times New Roman"/>
                <w:bCs/>
                <w:sz w:val="24"/>
                <w:szCs w:val="24"/>
                <w:lang w:eastAsia="hr-HR"/>
              </w:rPr>
              <w:t>kupnja postrojenja i op</w:t>
            </w:r>
            <w:r w:rsidR="00422E31" w:rsidRPr="00422E31">
              <w:rPr>
                <w:rFonts w:ascii="Times New Roman" w:eastAsia="Times New Roman" w:hAnsi="Times New Roman" w:cs="Times New Roman"/>
                <w:bCs/>
                <w:sz w:val="24"/>
                <w:szCs w:val="24"/>
                <w:lang w:eastAsia="hr-HR"/>
              </w:rPr>
              <w:t>reme u iznosu od 17.254,00 eura</w:t>
            </w:r>
            <w:r w:rsidRPr="00422E31">
              <w:rPr>
                <w:rFonts w:ascii="Times New Roman" w:eastAsia="Times New Roman" w:hAnsi="Times New Roman" w:cs="Times New Roman"/>
                <w:bCs/>
                <w:sz w:val="24"/>
                <w:szCs w:val="24"/>
                <w:lang w:eastAsia="hr-HR"/>
              </w:rPr>
              <w:t>.</w:t>
            </w:r>
          </w:p>
          <w:p w:rsidR="00BA782D" w:rsidRPr="00791DDD" w:rsidRDefault="00BA782D" w:rsidP="00422E31">
            <w:pPr>
              <w:spacing w:after="120"/>
              <w:jc w:val="both"/>
              <w:rPr>
                <w:rFonts w:ascii="Times New Roman" w:eastAsia="Times New Roman" w:hAnsi="Times New Roman" w:cs="Times New Roman"/>
                <w:bCs/>
                <w:sz w:val="24"/>
                <w:szCs w:val="24"/>
                <w:lang w:eastAsia="hr-HR"/>
              </w:rPr>
            </w:pPr>
            <w:r w:rsidRPr="00422E31">
              <w:rPr>
                <w:rFonts w:ascii="Times New Roman" w:eastAsia="Times New Roman" w:hAnsi="Times New Roman" w:cs="Times New Roman"/>
                <w:bCs/>
                <w:sz w:val="24"/>
                <w:szCs w:val="24"/>
                <w:lang w:eastAsia="hr-HR"/>
              </w:rPr>
              <w:t>I. Izmjenama i dopunama</w:t>
            </w:r>
            <w:r w:rsidR="00422E31" w:rsidRPr="00422E31">
              <w:rPr>
                <w:rFonts w:ascii="Times New Roman" w:eastAsia="Times New Roman" w:hAnsi="Times New Roman" w:cs="Times New Roman"/>
                <w:bCs/>
                <w:sz w:val="24"/>
                <w:szCs w:val="24"/>
                <w:lang w:eastAsia="hr-HR"/>
              </w:rPr>
              <w:t xml:space="preserve"> Financijskog plana Doma za 2025</w:t>
            </w:r>
            <w:r w:rsidRPr="00422E31">
              <w:rPr>
                <w:rFonts w:ascii="Times New Roman" w:eastAsia="Times New Roman" w:hAnsi="Times New Roman" w:cs="Times New Roman"/>
                <w:bCs/>
                <w:sz w:val="24"/>
                <w:szCs w:val="24"/>
                <w:lang w:eastAsia="hr-HR"/>
              </w:rPr>
              <w:t xml:space="preserve">. </w:t>
            </w:r>
            <w:r w:rsidR="00422E31" w:rsidRPr="00422E31">
              <w:rPr>
                <w:rFonts w:ascii="Times New Roman" w:eastAsia="Times New Roman" w:hAnsi="Times New Roman" w:cs="Times New Roman"/>
                <w:bCs/>
                <w:sz w:val="24"/>
                <w:szCs w:val="24"/>
                <w:lang w:eastAsia="hr-HR"/>
              </w:rPr>
              <w:t>g</w:t>
            </w:r>
            <w:r w:rsidRPr="00422E31">
              <w:rPr>
                <w:rFonts w:ascii="Times New Roman" w:eastAsia="Times New Roman" w:hAnsi="Times New Roman" w:cs="Times New Roman"/>
                <w:bCs/>
                <w:sz w:val="24"/>
                <w:szCs w:val="24"/>
                <w:lang w:eastAsia="hr-HR"/>
              </w:rPr>
              <w:t>odinu</w:t>
            </w:r>
            <w:r w:rsidR="00422E31" w:rsidRPr="00422E31">
              <w:rPr>
                <w:rFonts w:ascii="Times New Roman" w:eastAsia="Times New Roman" w:hAnsi="Times New Roman" w:cs="Times New Roman"/>
                <w:bCs/>
                <w:sz w:val="24"/>
                <w:szCs w:val="24"/>
                <w:lang w:eastAsia="hr-HR"/>
              </w:rPr>
              <w:t xml:space="preserve"> navedenoj aktivnosti dodan je iznos od 1.856,00 eura (izvor financiranja 71 – prihodi od nefinancijske imovine) koji je ostvaren od prodaje službenih vozila, a utrošen na materijalne rashode i rashode za nabavu nefinancijske imovine.</w:t>
            </w:r>
          </w:p>
        </w:tc>
      </w:tr>
      <w:tr w:rsidR="0035082C" w:rsidRPr="0035082C" w:rsidTr="00347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 w:type="dxa"/>
          <w:trHeight w:val="5465"/>
          <w:tblCellSpacing w:w="20" w:type="dxa"/>
          <w:jc w:val="center"/>
        </w:trPr>
        <w:tc>
          <w:tcPr>
            <w:tcW w:w="10755" w:type="dxa"/>
            <w:tcBorders>
              <w:top w:val="dotted" w:sz="4" w:space="0" w:color="auto"/>
              <w:left w:val="single" w:sz="4" w:space="0" w:color="A6A6A6"/>
              <w:bottom w:val="single" w:sz="4" w:space="0" w:color="A6A6A6"/>
              <w:right w:val="single" w:sz="4" w:space="0" w:color="A6A6A6"/>
            </w:tcBorders>
            <w:shd w:val="clear" w:color="auto" w:fill="auto"/>
          </w:tcPr>
          <w:p w:rsidR="0035082C" w:rsidRPr="0035082C" w:rsidRDefault="0035082C" w:rsidP="0035082C">
            <w:pPr>
              <w:spacing w:before="120" w:after="120" w:line="240" w:lineRule="auto"/>
              <w:jc w:val="both"/>
              <w:rPr>
                <w:rFonts w:ascii="Arial" w:eastAsia="Times New Roman" w:hAnsi="Arial" w:cs="Arial"/>
                <w:b/>
                <w:sz w:val="18"/>
                <w:szCs w:val="18"/>
                <w:lang w:eastAsia="hr-HR"/>
              </w:rPr>
            </w:pPr>
            <w:r w:rsidRPr="0035082C">
              <w:rPr>
                <w:rFonts w:ascii="Arial" w:eastAsia="Times New Roman" w:hAnsi="Arial" w:cs="Arial"/>
                <w:b/>
                <w:sz w:val="18"/>
                <w:szCs w:val="18"/>
                <w:lang w:eastAsia="hr-HR"/>
              </w:rPr>
              <w:lastRenderedPageBreak/>
              <w:t xml:space="preserve">CILJEVI I POKAZATELJI USPJEŠNOSTI KOJIMA ĆE SE MJERITI OSTVARENJE CILJEVA: </w:t>
            </w:r>
          </w:p>
          <w:tbl>
            <w:tblPr>
              <w:tblW w:w="105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83"/>
              <w:gridCol w:w="1626"/>
              <w:gridCol w:w="1214"/>
              <w:gridCol w:w="1303"/>
              <w:gridCol w:w="1035"/>
              <w:gridCol w:w="1283"/>
              <w:gridCol w:w="1283"/>
              <w:gridCol w:w="1283"/>
            </w:tblGrid>
            <w:tr w:rsidR="0034735D" w:rsidRPr="0035082C" w:rsidTr="0034735D">
              <w:trPr>
                <w:trHeight w:val="384"/>
              </w:trPr>
              <w:tc>
                <w:tcPr>
                  <w:tcW w:w="1483" w:type="dxa"/>
                  <w:shd w:val="clear" w:color="auto" w:fill="F2F2F2"/>
                </w:tcPr>
                <w:p w:rsidR="0034735D" w:rsidRPr="0035082C" w:rsidRDefault="0034735D" w:rsidP="00AA0EFB">
                  <w:pPr>
                    <w:spacing w:before="120" w:after="0" w:line="240" w:lineRule="auto"/>
                    <w:jc w:val="center"/>
                    <w:rPr>
                      <w:rFonts w:ascii="Arial" w:eastAsia="Times New Roman" w:hAnsi="Arial" w:cs="Arial"/>
                      <w:b/>
                      <w:sz w:val="18"/>
                      <w:szCs w:val="18"/>
                      <w:lang w:eastAsia="hr-HR"/>
                    </w:rPr>
                  </w:pPr>
                  <w:r w:rsidRPr="0035082C">
                    <w:rPr>
                      <w:rFonts w:ascii="Arial" w:eastAsia="Times New Roman" w:hAnsi="Arial" w:cs="Arial"/>
                      <w:b/>
                      <w:sz w:val="18"/>
                      <w:szCs w:val="18"/>
                      <w:lang w:eastAsia="hr-HR"/>
                    </w:rPr>
                    <w:t>Pokazatelj</w:t>
                  </w:r>
                </w:p>
              </w:tc>
              <w:tc>
                <w:tcPr>
                  <w:tcW w:w="1626" w:type="dxa"/>
                  <w:shd w:val="clear" w:color="auto" w:fill="F2F2F2"/>
                </w:tcPr>
                <w:p w:rsidR="0034735D" w:rsidRPr="0035082C" w:rsidRDefault="0034735D" w:rsidP="00AA0EFB">
                  <w:pPr>
                    <w:spacing w:before="120" w:after="0" w:line="240" w:lineRule="auto"/>
                    <w:jc w:val="center"/>
                    <w:rPr>
                      <w:rFonts w:ascii="Arial" w:eastAsia="Times New Roman" w:hAnsi="Arial" w:cs="Arial"/>
                      <w:b/>
                      <w:sz w:val="18"/>
                      <w:szCs w:val="18"/>
                      <w:lang w:eastAsia="hr-HR"/>
                    </w:rPr>
                  </w:pPr>
                  <w:r w:rsidRPr="0035082C">
                    <w:rPr>
                      <w:rFonts w:ascii="Arial" w:eastAsia="Times New Roman" w:hAnsi="Arial" w:cs="Arial"/>
                      <w:b/>
                      <w:sz w:val="18"/>
                      <w:szCs w:val="18"/>
                      <w:lang w:eastAsia="hr-HR"/>
                    </w:rPr>
                    <w:t>Definicija</w:t>
                  </w:r>
                </w:p>
              </w:tc>
              <w:tc>
                <w:tcPr>
                  <w:tcW w:w="1214" w:type="dxa"/>
                  <w:shd w:val="clear" w:color="auto" w:fill="F2F2F2"/>
                </w:tcPr>
                <w:p w:rsidR="0034735D" w:rsidRPr="0035082C" w:rsidRDefault="0034735D" w:rsidP="00AA0EFB">
                  <w:pPr>
                    <w:spacing w:before="120" w:after="0" w:line="240" w:lineRule="auto"/>
                    <w:jc w:val="center"/>
                    <w:rPr>
                      <w:rFonts w:ascii="Arial" w:eastAsia="Times New Roman" w:hAnsi="Arial" w:cs="Arial"/>
                      <w:b/>
                      <w:sz w:val="18"/>
                      <w:szCs w:val="18"/>
                      <w:lang w:eastAsia="hr-HR"/>
                    </w:rPr>
                  </w:pPr>
                  <w:r w:rsidRPr="0035082C">
                    <w:rPr>
                      <w:rFonts w:ascii="Arial" w:eastAsia="Times New Roman" w:hAnsi="Arial" w:cs="Arial"/>
                      <w:b/>
                      <w:sz w:val="18"/>
                      <w:szCs w:val="18"/>
                      <w:lang w:eastAsia="hr-HR"/>
                    </w:rPr>
                    <w:t>Jedinica</w:t>
                  </w:r>
                </w:p>
              </w:tc>
              <w:tc>
                <w:tcPr>
                  <w:tcW w:w="1303" w:type="dxa"/>
                  <w:shd w:val="clear" w:color="auto" w:fill="F2F2F2"/>
                  <w:vAlign w:val="center"/>
                </w:tcPr>
                <w:p w:rsidR="0034735D" w:rsidRPr="0035082C" w:rsidRDefault="0034735D" w:rsidP="00AA0EFB">
                  <w:pPr>
                    <w:keepNext/>
                    <w:spacing w:after="0" w:line="240" w:lineRule="auto"/>
                    <w:jc w:val="center"/>
                    <w:outlineLvl w:val="6"/>
                    <w:rPr>
                      <w:rFonts w:ascii="Arial" w:eastAsia="Times New Roman" w:hAnsi="Arial" w:cs="Arial"/>
                      <w:b/>
                      <w:bCs/>
                      <w:sz w:val="18"/>
                      <w:szCs w:val="18"/>
                      <w:lang w:val="x-none" w:eastAsia="x-none"/>
                    </w:rPr>
                  </w:pPr>
                  <w:r w:rsidRPr="0035082C">
                    <w:rPr>
                      <w:rFonts w:ascii="Arial" w:eastAsia="Times New Roman" w:hAnsi="Arial" w:cs="Arial"/>
                      <w:b/>
                      <w:bCs/>
                      <w:sz w:val="18"/>
                      <w:szCs w:val="18"/>
                      <w:lang w:val="x-none" w:eastAsia="x-none"/>
                    </w:rPr>
                    <w:t>Polazna vrijednost</w:t>
                  </w:r>
                </w:p>
              </w:tc>
              <w:tc>
                <w:tcPr>
                  <w:tcW w:w="1035" w:type="dxa"/>
                  <w:shd w:val="clear" w:color="auto" w:fill="F2F2F2"/>
                  <w:vAlign w:val="center"/>
                </w:tcPr>
                <w:p w:rsidR="0034735D" w:rsidRPr="0035082C" w:rsidRDefault="0034735D" w:rsidP="00AA0EFB">
                  <w:pPr>
                    <w:keepNext/>
                    <w:spacing w:after="0" w:line="240" w:lineRule="auto"/>
                    <w:jc w:val="center"/>
                    <w:outlineLvl w:val="6"/>
                    <w:rPr>
                      <w:rFonts w:ascii="Arial" w:eastAsia="Times New Roman" w:hAnsi="Arial" w:cs="Arial"/>
                      <w:b/>
                      <w:bCs/>
                      <w:sz w:val="18"/>
                      <w:szCs w:val="18"/>
                      <w:lang w:val="x-none" w:eastAsia="x-none"/>
                    </w:rPr>
                  </w:pPr>
                  <w:r w:rsidRPr="0035082C">
                    <w:rPr>
                      <w:rFonts w:ascii="Arial" w:eastAsia="Times New Roman" w:hAnsi="Arial" w:cs="Arial"/>
                      <w:b/>
                      <w:bCs/>
                      <w:sz w:val="18"/>
                      <w:szCs w:val="18"/>
                      <w:lang w:val="x-none" w:eastAsia="x-none"/>
                    </w:rPr>
                    <w:t>Izvor podataka</w:t>
                  </w:r>
                </w:p>
              </w:tc>
              <w:tc>
                <w:tcPr>
                  <w:tcW w:w="1283" w:type="dxa"/>
                  <w:shd w:val="clear" w:color="auto" w:fill="F2F2F2"/>
                  <w:vAlign w:val="center"/>
                </w:tcPr>
                <w:p w:rsidR="0034735D" w:rsidRPr="0035082C" w:rsidRDefault="0034735D" w:rsidP="00AA0EFB">
                  <w:pPr>
                    <w:keepNext/>
                    <w:spacing w:after="0" w:line="240" w:lineRule="auto"/>
                    <w:jc w:val="center"/>
                    <w:outlineLvl w:val="6"/>
                    <w:rPr>
                      <w:rFonts w:ascii="Arial" w:eastAsia="Times New Roman" w:hAnsi="Arial" w:cs="Arial"/>
                      <w:b/>
                      <w:bCs/>
                      <w:sz w:val="18"/>
                      <w:szCs w:val="18"/>
                      <w:lang w:val="x-none" w:eastAsia="x-none"/>
                    </w:rPr>
                  </w:pPr>
                  <w:r>
                    <w:rPr>
                      <w:rFonts w:ascii="Arial" w:eastAsia="Times New Roman" w:hAnsi="Arial" w:cs="Arial"/>
                      <w:b/>
                      <w:bCs/>
                      <w:sz w:val="18"/>
                      <w:szCs w:val="18"/>
                      <w:lang w:val="x-none" w:eastAsia="x-none"/>
                    </w:rPr>
                    <w:t>Ciljana vrijednost 202</w:t>
                  </w:r>
                  <w:r>
                    <w:rPr>
                      <w:rFonts w:ascii="Arial" w:eastAsia="Times New Roman" w:hAnsi="Arial" w:cs="Arial"/>
                      <w:b/>
                      <w:bCs/>
                      <w:sz w:val="18"/>
                      <w:szCs w:val="18"/>
                      <w:lang w:eastAsia="x-none"/>
                    </w:rPr>
                    <w:t>5</w:t>
                  </w:r>
                  <w:r w:rsidRPr="0035082C">
                    <w:rPr>
                      <w:rFonts w:ascii="Arial" w:eastAsia="Times New Roman" w:hAnsi="Arial" w:cs="Arial"/>
                      <w:b/>
                      <w:bCs/>
                      <w:sz w:val="18"/>
                      <w:szCs w:val="18"/>
                      <w:lang w:val="x-none" w:eastAsia="x-none"/>
                    </w:rPr>
                    <w:t>.</w:t>
                  </w:r>
                </w:p>
              </w:tc>
              <w:tc>
                <w:tcPr>
                  <w:tcW w:w="1283" w:type="dxa"/>
                  <w:shd w:val="clear" w:color="auto" w:fill="F2F2F2"/>
                  <w:vAlign w:val="center"/>
                </w:tcPr>
                <w:p w:rsidR="0034735D" w:rsidRPr="0035082C" w:rsidRDefault="0034735D" w:rsidP="00AA0EFB">
                  <w:pPr>
                    <w:keepNext/>
                    <w:spacing w:after="0" w:line="240" w:lineRule="auto"/>
                    <w:jc w:val="center"/>
                    <w:outlineLvl w:val="6"/>
                    <w:rPr>
                      <w:rFonts w:ascii="Arial" w:eastAsia="Times New Roman" w:hAnsi="Arial" w:cs="Arial"/>
                      <w:b/>
                      <w:bCs/>
                      <w:sz w:val="18"/>
                      <w:szCs w:val="18"/>
                      <w:lang w:val="x-none" w:eastAsia="x-none"/>
                    </w:rPr>
                  </w:pPr>
                  <w:r w:rsidRPr="0035082C">
                    <w:rPr>
                      <w:rFonts w:ascii="Arial" w:eastAsia="Times New Roman" w:hAnsi="Arial" w:cs="Arial"/>
                      <w:b/>
                      <w:bCs/>
                      <w:sz w:val="18"/>
                      <w:szCs w:val="18"/>
                      <w:lang w:val="x-none" w:eastAsia="x-none"/>
                    </w:rPr>
                    <w:t>Ciljana</w:t>
                  </w:r>
                  <w:r>
                    <w:rPr>
                      <w:rFonts w:ascii="Arial" w:eastAsia="Times New Roman" w:hAnsi="Arial" w:cs="Arial"/>
                      <w:b/>
                      <w:bCs/>
                      <w:sz w:val="18"/>
                      <w:szCs w:val="18"/>
                      <w:lang w:val="x-none" w:eastAsia="x-none"/>
                    </w:rPr>
                    <w:t xml:space="preserve"> vrijednost 202</w:t>
                  </w:r>
                  <w:r>
                    <w:rPr>
                      <w:rFonts w:ascii="Arial" w:eastAsia="Times New Roman" w:hAnsi="Arial" w:cs="Arial"/>
                      <w:b/>
                      <w:bCs/>
                      <w:sz w:val="18"/>
                      <w:szCs w:val="18"/>
                      <w:lang w:eastAsia="x-none"/>
                    </w:rPr>
                    <w:t>6</w:t>
                  </w:r>
                  <w:r w:rsidRPr="0035082C">
                    <w:rPr>
                      <w:rFonts w:ascii="Arial" w:eastAsia="Times New Roman" w:hAnsi="Arial" w:cs="Arial"/>
                      <w:b/>
                      <w:bCs/>
                      <w:sz w:val="18"/>
                      <w:szCs w:val="18"/>
                      <w:lang w:val="x-none" w:eastAsia="x-none"/>
                    </w:rPr>
                    <w:t>.</w:t>
                  </w:r>
                </w:p>
              </w:tc>
              <w:tc>
                <w:tcPr>
                  <w:tcW w:w="1283" w:type="dxa"/>
                  <w:shd w:val="clear" w:color="auto" w:fill="F2F2F2"/>
                  <w:vAlign w:val="center"/>
                </w:tcPr>
                <w:p w:rsidR="0034735D" w:rsidRPr="0035082C" w:rsidRDefault="0034735D" w:rsidP="00AA0EFB">
                  <w:pPr>
                    <w:keepNext/>
                    <w:spacing w:after="0" w:line="240" w:lineRule="auto"/>
                    <w:jc w:val="center"/>
                    <w:outlineLvl w:val="6"/>
                    <w:rPr>
                      <w:rFonts w:ascii="Arial" w:eastAsia="Times New Roman" w:hAnsi="Arial" w:cs="Arial"/>
                      <w:b/>
                      <w:bCs/>
                      <w:sz w:val="18"/>
                      <w:szCs w:val="18"/>
                      <w:lang w:val="x-none" w:eastAsia="x-none"/>
                    </w:rPr>
                  </w:pPr>
                  <w:r>
                    <w:rPr>
                      <w:rFonts w:ascii="Arial" w:eastAsia="Times New Roman" w:hAnsi="Arial" w:cs="Arial"/>
                      <w:b/>
                      <w:bCs/>
                      <w:sz w:val="18"/>
                      <w:szCs w:val="18"/>
                      <w:lang w:val="x-none" w:eastAsia="x-none"/>
                    </w:rPr>
                    <w:t>Ciljana vrijednost 202</w:t>
                  </w:r>
                  <w:r>
                    <w:rPr>
                      <w:rFonts w:ascii="Arial" w:eastAsia="Times New Roman" w:hAnsi="Arial" w:cs="Arial"/>
                      <w:b/>
                      <w:bCs/>
                      <w:sz w:val="18"/>
                      <w:szCs w:val="18"/>
                      <w:lang w:eastAsia="x-none"/>
                    </w:rPr>
                    <w:t>7</w:t>
                  </w:r>
                  <w:r w:rsidRPr="0035082C">
                    <w:rPr>
                      <w:rFonts w:ascii="Arial" w:eastAsia="Times New Roman" w:hAnsi="Arial" w:cs="Arial"/>
                      <w:b/>
                      <w:bCs/>
                      <w:sz w:val="18"/>
                      <w:szCs w:val="18"/>
                      <w:lang w:val="x-none" w:eastAsia="x-none"/>
                    </w:rPr>
                    <w:t>.</w:t>
                  </w:r>
                </w:p>
              </w:tc>
            </w:tr>
            <w:tr w:rsidR="0034735D" w:rsidRPr="0035082C" w:rsidTr="0034735D">
              <w:trPr>
                <w:trHeight w:val="977"/>
              </w:trPr>
              <w:tc>
                <w:tcPr>
                  <w:tcW w:w="1483" w:type="dxa"/>
                  <w:shd w:val="clear" w:color="auto" w:fill="auto"/>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Velika zainteresiranost  potencijalnih korisnika za smještaj u naš Dom</w:t>
                  </w:r>
                </w:p>
              </w:tc>
              <w:tc>
                <w:tcPr>
                  <w:tcW w:w="1626" w:type="dxa"/>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Kvalitetna usluga, posvećenost korisnicima, zadovoljstvo trenutnih korisnika</w:t>
                  </w:r>
                </w:p>
              </w:tc>
              <w:tc>
                <w:tcPr>
                  <w:tcW w:w="1214" w:type="dxa"/>
                  <w:shd w:val="clear" w:color="auto" w:fill="auto"/>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Broj potencijalnih korisnika</w:t>
                  </w:r>
                </w:p>
              </w:tc>
              <w:tc>
                <w:tcPr>
                  <w:tcW w:w="1303" w:type="dxa"/>
                  <w:shd w:val="clear" w:color="auto" w:fill="auto"/>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2.782</w:t>
                  </w:r>
                </w:p>
              </w:tc>
              <w:tc>
                <w:tcPr>
                  <w:tcW w:w="1035" w:type="dxa"/>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Evidencija liste čekanja</w:t>
                  </w:r>
                </w:p>
              </w:tc>
              <w:tc>
                <w:tcPr>
                  <w:tcW w:w="1283" w:type="dxa"/>
                  <w:shd w:val="clear" w:color="auto" w:fill="auto"/>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2.790</w:t>
                  </w:r>
                </w:p>
              </w:tc>
              <w:tc>
                <w:tcPr>
                  <w:tcW w:w="1283" w:type="dxa"/>
                  <w:shd w:val="clear" w:color="auto" w:fill="auto"/>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2.800</w:t>
                  </w:r>
                </w:p>
              </w:tc>
              <w:tc>
                <w:tcPr>
                  <w:tcW w:w="1283" w:type="dxa"/>
                  <w:shd w:val="clear" w:color="auto" w:fill="auto"/>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2.815</w:t>
                  </w:r>
                </w:p>
              </w:tc>
            </w:tr>
            <w:tr w:rsidR="0034735D" w:rsidRPr="0035082C" w:rsidTr="0034735D">
              <w:trPr>
                <w:trHeight w:val="720"/>
              </w:trPr>
              <w:tc>
                <w:tcPr>
                  <w:tcW w:w="1483" w:type="dxa"/>
                  <w:shd w:val="clear" w:color="auto" w:fill="auto"/>
                  <w:vAlign w:val="center"/>
                </w:tcPr>
                <w:p w:rsidR="0034735D" w:rsidRPr="00B9228A" w:rsidRDefault="0034735D" w:rsidP="00AA0EFB">
                  <w:pPr>
                    <w:spacing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Stalna popunjenost kapaciteta ustanove</w:t>
                  </w:r>
                </w:p>
              </w:tc>
              <w:tc>
                <w:tcPr>
                  <w:tcW w:w="1626" w:type="dxa"/>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Kvalitetni aspekti zdravstvene, socijalne i administrativne skrbi</w:t>
                  </w:r>
                </w:p>
              </w:tc>
              <w:tc>
                <w:tcPr>
                  <w:tcW w:w="1214" w:type="dxa"/>
                  <w:shd w:val="clear" w:color="auto" w:fill="auto"/>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Broj korisnika</w:t>
                  </w:r>
                </w:p>
              </w:tc>
              <w:tc>
                <w:tcPr>
                  <w:tcW w:w="1303" w:type="dxa"/>
                  <w:shd w:val="clear" w:color="auto" w:fill="auto"/>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360</w:t>
                  </w:r>
                </w:p>
              </w:tc>
              <w:tc>
                <w:tcPr>
                  <w:tcW w:w="1035" w:type="dxa"/>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Evidencije korisnika ustanove</w:t>
                  </w:r>
                </w:p>
              </w:tc>
              <w:tc>
                <w:tcPr>
                  <w:tcW w:w="1283" w:type="dxa"/>
                  <w:shd w:val="clear" w:color="auto" w:fill="auto"/>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360</w:t>
                  </w:r>
                </w:p>
              </w:tc>
              <w:tc>
                <w:tcPr>
                  <w:tcW w:w="1283" w:type="dxa"/>
                  <w:shd w:val="clear" w:color="auto" w:fill="auto"/>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360</w:t>
                  </w:r>
                </w:p>
              </w:tc>
              <w:tc>
                <w:tcPr>
                  <w:tcW w:w="1283" w:type="dxa"/>
                  <w:shd w:val="clear" w:color="auto" w:fill="auto"/>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360</w:t>
                  </w:r>
                </w:p>
              </w:tc>
            </w:tr>
            <w:tr w:rsidR="0034735D" w:rsidRPr="0035082C" w:rsidTr="0034735D">
              <w:trPr>
                <w:trHeight w:val="1037"/>
              </w:trPr>
              <w:tc>
                <w:tcPr>
                  <w:tcW w:w="1483" w:type="dxa"/>
                  <w:shd w:val="clear" w:color="auto" w:fill="auto"/>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Kvalitetno provođenje slobodnog vremena te dostojanstven i sadržajima bogat boravak.</w:t>
                  </w:r>
                </w:p>
              </w:tc>
              <w:tc>
                <w:tcPr>
                  <w:tcW w:w="1626" w:type="dxa"/>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Uključivanje i velika zainteresiranost korisnika</w:t>
                  </w:r>
                </w:p>
              </w:tc>
              <w:tc>
                <w:tcPr>
                  <w:tcW w:w="1214" w:type="dxa"/>
                  <w:shd w:val="clear" w:color="auto" w:fill="auto"/>
                  <w:vAlign w:val="center"/>
                </w:tcPr>
                <w:p w:rsidR="0034735D" w:rsidRPr="00B9228A" w:rsidRDefault="0034735D" w:rsidP="00AA0EFB">
                  <w:pPr>
                    <w:spacing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Broj korisnika</w:t>
                  </w:r>
                </w:p>
              </w:tc>
              <w:tc>
                <w:tcPr>
                  <w:tcW w:w="1303" w:type="dxa"/>
                  <w:shd w:val="clear" w:color="auto" w:fill="auto"/>
                  <w:vAlign w:val="center"/>
                </w:tcPr>
                <w:p w:rsidR="0034735D" w:rsidRPr="00B9228A" w:rsidRDefault="0034735D" w:rsidP="00AA0EFB">
                  <w:pPr>
                    <w:spacing w:before="120"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115</w:t>
                  </w:r>
                </w:p>
              </w:tc>
              <w:tc>
                <w:tcPr>
                  <w:tcW w:w="1035" w:type="dxa"/>
                  <w:vAlign w:val="center"/>
                </w:tcPr>
                <w:p w:rsidR="0034735D" w:rsidRPr="00B9228A" w:rsidRDefault="0034735D" w:rsidP="00AA0EFB">
                  <w:pPr>
                    <w:spacing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Evidencije korisnika aktivnosti</w:t>
                  </w:r>
                </w:p>
              </w:tc>
              <w:tc>
                <w:tcPr>
                  <w:tcW w:w="1283" w:type="dxa"/>
                  <w:shd w:val="clear" w:color="auto" w:fill="auto"/>
                  <w:vAlign w:val="center"/>
                </w:tcPr>
                <w:p w:rsidR="0034735D" w:rsidRPr="00B9228A" w:rsidRDefault="0034735D" w:rsidP="00AA0EFB">
                  <w:pPr>
                    <w:spacing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130</w:t>
                  </w:r>
                </w:p>
              </w:tc>
              <w:tc>
                <w:tcPr>
                  <w:tcW w:w="1283" w:type="dxa"/>
                  <w:shd w:val="clear" w:color="auto" w:fill="auto"/>
                  <w:vAlign w:val="center"/>
                </w:tcPr>
                <w:p w:rsidR="0034735D" w:rsidRPr="00B9228A" w:rsidRDefault="0034735D" w:rsidP="00AA0EFB">
                  <w:pPr>
                    <w:spacing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140</w:t>
                  </w:r>
                </w:p>
              </w:tc>
              <w:tc>
                <w:tcPr>
                  <w:tcW w:w="1283" w:type="dxa"/>
                  <w:shd w:val="clear" w:color="auto" w:fill="auto"/>
                  <w:vAlign w:val="center"/>
                </w:tcPr>
                <w:p w:rsidR="0034735D" w:rsidRPr="00B9228A" w:rsidRDefault="0034735D" w:rsidP="00AA0EFB">
                  <w:pPr>
                    <w:spacing w:after="0" w:line="240" w:lineRule="auto"/>
                    <w:jc w:val="center"/>
                    <w:rPr>
                      <w:rFonts w:ascii="Times New Roman" w:eastAsia="Times New Roman" w:hAnsi="Times New Roman" w:cs="Times New Roman"/>
                      <w:sz w:val="18"/>
                      <w:szCs w:val="18"/>
                      <w:lang w:eastAsia="hr-HR"/>
                    </w:rPr>
                  </w:pPr>
                  <w:r w:rsidRPr="00B9228A">
                    <w:rPr>
                      <w:rFonts w:ascii="Times New Roman" w:eastAsia="Times New Roman" w:hAnsi="Times New Roman" w:cs="Times New Roman"/>
                      <w:sz w:val="18"/>
                      <w:szCs w:val="18"/>
                      <w:lang w:eastAsia="hr-HR"/>
                    </w:rPr>
                    <w:t>155</w:t>
                  </w:r>
                </w:p>
              </w:tc>
            </w:tr>
          </w:tbl>
          <w:p w:rsidR="0035082C" w:rsidRPr="0035082C" w:rsidRDefault="0035082C" w:rsidP="0035082C">
            <w:pPr>
              <w:spacing w:before="120" w:after="0" w:line="240" w:lineRule="auto"/>
              <w:ind w:right="57"/>
              <w:jc w:val="both"/>
              <w:rPr>
                <w:rFonts w:ascii="Arial" w:eastAsia="Times New Roman" w:hAnsi="Arial" w:cs="Arial"/>
                <w:color w:val="000000"/>
                <w:sz w:val="18"/>
                <w:szCs w:val="18"/>
                <w:lang w:eastAsia="hr-HR"/>
              </w:rPr>
            </w:pPr>
          </w:p>
        </w:tc>
      </w:tr>
    </w:tbl>
    <w:p w:rsidR="00531413" w:rsidRDefault="00531413" w:rsidP="008C16E3">
      <w:pPr>
        <w:spacing w:after="0"/>
        <w:jc w:val="both"/>
        <w:rPr>
          <w:rFonts w:ascii="Times New Roman" w:hAnsi="Times New Roman" w:cs="Times New Roman"/>
          <w:sz w:val="24"/>
          <w:szCs w:val="24"/>
        </w:rPr>
      </w:pPr>
    </w:p>
    <w:p w:rsidR="00095E40" w:rsidRDefault="00095E40" w:rsidP="008C16E3">
      <w:pPr>
        <w:spacing w:after="0"/>
        <w:jc w:val="both"/>
        <w:rPr>
          <w:rFonts w:ascii="Times New Roman" w:hAnsi="Times New Roman" w:cs="Times New Roman"/>
          <w:sz w:val="24"/>
          <w:szCs w:val="24"/>
        </w:rPr>
      </w:pPr>
    </w:p>
    <w:p w:rsidR="00095E40" w:rsidRDefault="00095E40" w:rsidP="008C16E3">
      <w:pPr>
        <w:spacing w:after="0"/>
        <w:jc w:val="both"/>
        <w:rPr>
          <w:rFonts w:ascii="Times New Roman" w:hAnsi="Times New Roman" w:cs="Times New Roman"/>
          <w:sz w:val="24"/>
          <w:szCs w:val="24"/>
        </w:rPr>
      </w:pPr>
    </w:p>
    <w:p w:rsidR="00E35876" w:rsidRPr="00841298" w:rsidRDefault="00E04AB9" w:rsidP="0035082C">
      <w:pPr>
        <w:spacing w:after="120"/>
        <w:jc w:val="both"/>
        <w:rPr>
          <w:rFonts w:ascii="Times New Roman" w:hAnsi="Times New Roman" w:cs="Times New Roman"/>
          <w:sz w:val="24"/>
          <w:szCs w:val="24"/>
        </w:rPr>
      </w:pPr>
      <w:r w:rsidRPr="0071677B">
        <w:rPr>
          <w:rFonts w:ascii="Times New Roman" w:hAnsi="Times New Roman" w:cs="Times New Roman"/>
          <w:sz w:val="24"/>
          <w:szCs w:val="24"/>
        </w:rPr>
        <w:t xml:space="preserve">URBROJ: </w:t>
      </w:r>
      <w:r w:rsidR="00095F50">
        <w:rPr>
          <w:rFonts w:ascii="Times New Roman" w:hAnsi="Times New Roman" w:cs="Times New Roman"/>
          <w:sz w:val="24"/>
          <w:szCs w:val="24"/>
        </w:rPr>
        <w:t>2186-1-25/01-25</w:t>
      </w:r>
      <w:r w:rsidR="009D51D2" w:rsidRPr="00841298">
        <w:rPr>
          <w:rFonts w:ascii="Times New Roman" w:hAnsi="Times New Roman" w:cs="Times New Roman"/>
          <w:sz w:val="24"/>
          <w:szCs w:val="24"/>
        </w:rPr>
        <w:t>/</w:t>
      </w:r>
      <w:r w:rsidR="00AE4A57">
        <w:rPr>
          <w:rFonts w:ascii="Times New Roman" w:hAnsi="Times New Roman" w:cs="Times New Roman"/>
          <w:sz w:val="24"/>
          <w:szCs w:val="24"/>
        </w:rPr>
        <w:t>44-18</w:t>
      </w:r>
      <w:bookmarkStart w:id="0" w:name="_GoBack"/>
      <w:bookmarkEnd w:id="0"/>
      <w:r w:rsidR="00531413" w:rsidRPr="004B71AE">
        <w:rPr>
          <w:rFonts w:ascii="Times New Roman" w:hAnsi="Times New Roman" w:cs="Times New Roman"/>
          <w:sz w:val="24"/>
          <w:szCs w:val="24"/>
        </w:rPr>
        <w:t>-1</w:t>
      </w:r>
    </w:p>
    <w:p w:rsidR="00E35876" w:rsidRPr="00930DA4" w:rsidRDefault="00C172F9" w:rsidP="0035082C">
      <w:pPr>
        <w:spacing w:after="120"/>
        <w:jc w:val="both"/>
        <w:rPr>
          <w:rFonts w:ascii="Times New Roman" w:hAnsi="Times New Roman" w:cs="Times New Roman"/>
          <w:sz w:val="24"/>
          <w:szCs w:val="24"/>
        </w:rPr>
      </w:pPr>
      <w:r w:rsidRPr="00930DA4">
        <w:rPr>
          <w:rFonts w:ascii="Times New Roman" w:hAnsi="Times New Roman" w:cs="Times New Roman"/>
          <w:sz w:val="24"/>
          <w:szCs w:val="24"/>
        </w:rPr>
        <w:t xml:space="preserve">U Varaždinu, </w:t>
      </w:r>
      <w:r w:rsidR="00930DA4" w:rsidRPr="00930DA4">
        <w:rPr>
          <w:rFonts w:ascii="Times New Roman" w:hAnsi="Times New Roman" w:cs="Times New Roman"/>
          <w:sz w:val="24"/>
          <w:szCs w:val="24"/>
        </w:rPr>
        <w:t>17.09</w:t>
      </w:r>
      <w:r w:rsidR="00B81C05" w:rsidRPr="00930DA4">
        <w:rPr>
          <w:rFonts w:ascii="Times New Roman" w:hAnsi="Times New Roman" w:cs="Times New Roman"/>
          <w:sz w:val="24"/>
          <w:szCs w:val="24"/>
        </w:rPr>
        <w:t>.</w:t>
      </w:r>
      <w:r w:rsidR="00095F50" w:rsidRPr="00930DA4">
        <w:rPr>
          <w:rFonts w:ascii="Times New Roman" w:hAnsi="Times New Roman" w:cs="Times New Roman"/>
          <w:sz w:val="24"/>
          <w:szCs w:val="24"/>
        </w:rPr>
        <w:t>2025</w:t>
      </w:r>
      <w:r w:rsidR="009D51D2" w:rsidRPr="00930DA4">
        <w:rPr>
          <w:rFonts w:ascii="Times New Roman" w:hAnsi="Times New Roman" w:cs="Times New Roman"/>
          <w:sz w:val="24"/>
          <w:szCs w:val="24"/>
        </w:rPr>
        <w:t>.</w:t>
      </w:r>
    </w:p>
    <w:p w:rsidR="00095E40" w:rsidRDefault="00095E40" w:rsidP="0035082C">
      <w:pPr>
        <w:spacing w:after="120"/>
        <w:jc w:val="both"/>
        <w:rPr>
          <w:rFonts w:ascii="Times New Roman" w:hAnsi="Times New Roman" w:cs="Times New Roman"/>
          <w:sz w:val="24"/>
          <w:szCs w:val="24"/>
        </w:rPr>
      </w:pPr>
    </w:p>
    <w:p w:rsidR="00095E40" w:rsidRPr="00E35876" w:rsidRDefault="00095E40" w:rsidP="0035082C">
      <w:pPr>
        <w:spacing w:after="120"/>
        <w:jc w:val="both"/>
        <w:rPr>
          <w:rFonts w:ascii="Times New Roman" w:hAnsi="Times New Roman" w:cs="Times New Roman"/>
          <w:sz w:val="24"/>
          <w:szCs w:val="24"/>
        </w:rPr>
      </w:pPr>
    </w:p>
    <w:p w:rsidR="00E35876" w:rsidRPr="00E35876" w:rsidRDefault="00E35876" w:rsidP="00E35876">
      <w:pPr>
        <w:spacing w:after="180" w:line="240" w:lineRule="auto"/>
        <w:ind w:left="4956" w:firstLine="708"/>
        <w:jc w:val="both"/>
        <w:rPr>
          <w:rFonts w:ascii="Times New Roman" w:eastAsia="Times New Roman" w:hAnsi="Times New Roman" w:cs="Times New Roman"/>
          <w:sz w:val="24"/>
          <w:szCs w:val="24"/>
          <w:lang w:eastAsia="hr-HR"/>
        </w:rPr>
      </w:pPr>
      <w:r w:rsidRPr="00E35876">
        <w:rPr>
          <w:rFonts w:ascii="Times New Roman" w:eastAsia="Times New Roman" w:hAnsi="Times New Roman" w:cs="Times New Roman"/>
          <w:sz w:val="24"/>
          <w:szCs w:val="24"/>
          <w:lang w:eastAsia="hr-HR"/>
        </w:rPr>
        <w:t>Predsjednica Upravnog vijeća:</w:t>
      </w:r>
    </w:p>
    <w:p w:rsidR="0034735D" w:rsidRDefault="00E35876" w:rsidP="008C16E3">
      <w:pPr>
        <w:spacing w:after="0" w:line="240" w:lineRule="auto"/>
        <w:jc w:val="both"/>
        <w:rPr>
          <w:rFonts w:ascii="Times New Roman" w:eastAsia="Times New Roman" w:hAnsi="Times New Roman" w:cs="Times New Roman"/>
          <w:sz w:val="24"/>
          <w:szCs w:val="24"/>
          <w:lang w:eastAsia="hr-HR"/>
        </w:rPr>
      </w:pPr>
      <w:r w:rsidRPr="00E35876">
        <w:rPr>
          <w:rFonts w:ascii="Times New Roman" w:eastAsia="Times New Roman" w:hAnsi="Times New Roman" w:cs="Times New Roman"/>
          <w:sz w:val="24"/>
          <w:szCs w:val="24"/>
          <w:lang w:eastAsia="hr-HR"/>
        </w:rPr>
        <w:tab/>
      </w:r>
      <w:r w:rsidRPr="00E35876">
        <w:rPr>
          <w:rFonts w:ascii="Times New Roman" w:eastAsia="Times New Roman" w:hAnsi="Times New Roman" w:cs="Times New Roman"/>
          <w:sz w:val="24"/>
          <w:szCs w:val="24"/>
          <w:lang w:eastAsia="hr-HR"/>
        </w:rPr>
        <w:tab/>
      </w:r>
      <w:r w:rsidRPr="00E35876">
        <w:rPr>
          <w:rFonts w:ascii="Times New Roman" w:eastAsia="Times New Roman" w:hAnsi="Times New Roman" w:cs="Times New Roman"/>
          <w:sz w:val="24"/>
          <w:szCs w:val="24"/>
          <w:lang w:eastAsia="hr-HR"/>
        </w:rPr>
        <w:tab/>
      </w:r>
      <w:r w:rsidRPr="00E35876">
        <w:rPr>
          <w:rFonts w:ascii="Times New Roman" w:eastAsia="Times New Roman" w:hAnsi="Times New Roman" w:cs="Times New Roman"/>
          <w:sz w:val="24"/>
          <w:szCs w:val="24"/>
          <w:lang w:eastAsia="hr-HR"/>
        </w:rPr>
        <w:tab/>
      </w:r>
      <w:r w:rsidRPr="00E35876">
        <w:rPr>
          <w:rFonts w:ascii="Times New Roman" w:eastAsia="Times New Roman" w:hAnsi="Times New Roman" w:cs="Times New Roman"/>
          <w:sz w:val="24"/>
          <w:szCs w:val="24"/>
          <w:lang w:eastAsia="hr-HR"/>
        </w:rPr>
        <w:tab/>
      </w:r>
      <w:r w:rsidRPr="00E35876">
        <w:rPr>
          <w:rFonts w:ascii="Times New Roman" w:eastAsia="Times New Roman" w:hAnsi="Times New Roman" w:cs="Times New Roman"/>
          <w:sz w:val="24"/>
          <w:szCs w:val="24"/>
          <w:lang w:eastAsia="hr-HR"/>
        </w:rPr>
        <w:tab/>
      </w:r>
      <w:r w:rsidR="00B81C05">
        <w:rPr>
          <w:rFonts w:ascii="Times New Roman" w:eastAsia="Times New Roman" w:hAnsi="Times New Roman" w:cs="Times New Roman"/>
          <w:sz w:val="24"/>
          <w:szCs w:val="24"/>
          <w:lang w:eastAsia="hr-HR"/>
        </w:rPr>
        <w:tab/>
        <w:t xml:space="preserve">                     Anica Sitar, prof.</w:t>
      </w:r>
    </w:p>
    <w:p w:rsidR="0034735D" w:rsidRPr="0034735D" w:rsidRDefault="0034735D" w:rsidP="0034735D">
      <w:pPr>
        <w:rPr>
          <w:rFonts w:ascii="Times New Roman" w:eastAsia="Times New Roman" w:hAnsi="Times New Roman" w:cs="Times New Roman"/>
          <w:sz w:val="24"/>
          <w:szCs w:val="24"/>
          <w:lang w:eastAsia="hr-HR"/>
        </w:rPr>
      </w:pPr>
    </w:p>
    <w:p w:rsidR="0034735D" w:rsidRPr="0034735D" w:rsidRDefault="0034735D" w:rsidP="0034735D">
      <w:pPr>
        <w:rPr>
          <w:rFonts w:ascii="Times New Roman" w:eastAsia="Times New Roman" w:hAnsi="Times New Roman" w:cs="Times New Roman"/>
          <w:sz w:val="24"/>
          <w:szCs w:val="24"/>
          <w:lang w:eastAsia="hr-HR"/>
        </w:rPr>
      </w:pPr>
    </w:p>
    <w:p w:rsidR="0034735D" w:rsidRDefault="0034735D" w:rsidP="0034735D">
      <w:pPr>
        <w:rPr>
          <w:rFonts w:ascii="Times New Roman" w:eastAsia="Times New Roman" w:hAnsi="Times New Roman" w:cs="Times New Roman"/>
          <w:sz w:val="24"/>
          <w:szCs w:val="24"/>
          <w:lang w:eastAsia="hr-HR"/>
        </w:rPr>
      </w:pPr>
    </w:p>
    <w:p w:rsidR="00E35876" w:rsidRPr="0034735D" w:rsidRDefault="0034735D" w:rsidP="0034735D">
      <w:pPr>
        <w:tabs>
          <w:tab w:val="left" w:pos="6399"/>
        </w:tabs>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sectPr w:rsidR="00E35876" w:rsidRPr="0034735D" w:rsidSect="002E0F69">
      <w:pgSz w:w="11906" w:h="16838" w:code="9"/>
      <w:pgMar w:top="1276" w:right="155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4DAE"/>
    <w:multiLevelType w:val="hybridMultilevel"/>
    <w:tmpl w:val="E4BA5D34"/>
    <w:lvl w:ilvl="0" w:tplc="E67CA28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96D4361"/>
    <w:multiLevelType w:val="hybridMultilevel"/>
    <w:tmpl w:val="976EC33A"/>
    <w:lvl w:ilvl="0" w:tplc="952AE77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F107A15"/>
    <w:multiLevelType w:val="hybridMultilevel"/>
    <w:tmpl w:val="6B70009A"/>
    <w:lvl w:ilvl="0" w:tplc="39AC041E">
      <w:start w:val="1"/>
      <w:numFmt w:val="upperRoman"/>
      <w:lvlText w:val="%1."/>
      <w:lvlJc w:val="left"/>
      <w:pPr>
        <w:ind w:left="1004" w:hanging="7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nsid w:val="0F456CE8"/>
    <w:multiLevelType w:val="hybridMultilevel"/>
    <w:tmpl w:val="EE54D60E"/>
    <w:lvl w:ilvl="0" w:tplc="8C82E7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40E0C78"/>
    <w:multiLevelType w:val="hybridMultilevel"/>
    <w:tmpl w:val="F50449A4"/>
    <w:lvl w:ilvl="0" w:tplc="ABE88C5C">
      <w:numFmt w:val="bullet"/>
      <w:lvlText w:val="•"/>
      <w:lvlJc w:val="left"/>
      <w:pPr>
        <w:ind w:left="1146" w:hanging="360"/>
      </w:pPr>
      <w:rPr>
        <w:rFonts w:ascii="Arial" w:eastAsia="Times New Roman" w:hAnsi="Arial" w:cs="Arial" w:hint="default"/>
        <w:color w:val="000000"/>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nsid w:val="1898409D"/>
    <w:multiLevelType w:val="hybridMultilevel"/>
    <w:tmpl w:val="1D406528"/>
    <w:lvl w:ilvl="0" w:tplc="ACB8C3B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A321565"/>
    <w:multiLevelType w:val="hybridMultilevel"/>
    <w:tmpl w:val="366899DC"/>
    <w:lvl w:ilvl="0" w:tplc="40E620D8">
      <w:start w:val="1"/>
      <w:numFmt w:val="bullet"/>
      <w:lvlText w:val="-"/>
      <w:lvlJc w:val="left"/>
      <w:pPr>
        <w:ind w:left="1080" w:hanging="360"/>
      </w:pPr>
      <w:rPr>
        <w:rFonts w:ascii="Arial" w:eastAsia="Times New Roman"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7">
    <w:nsid w:val="1A574340"/>
    <w:multiLevelType w:val="hybridMultilevel"/>
    <w:tmpl w:val="539C05BA"/>
    <w:lvl w:ilvl="0" w:tplc="ABE88C5C">
      <w:numFmt w:val="bullet"/>
      <w:lvlText w:val="•"/>
      <w:lvlJc w:val="left"/>
      <w:pPr>
        <w:ind w:left="1146" w:hanging="360"/>
      </w:pPr>
      <w:rPr>
        <w:rFonts w:ascii="Arial" w:eastAsia="Times New Roman" w:hAnsi="Arial" w:cs="Arial" w:hint="default"/>
        <w:color w:val="000000"/>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nsid w:val="21DB188B"/>
    <w:multiLevelType w:val="hybridMultilevel"/>
    <w:tmpl w:val="806C289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4EE0133"/>
    <w:multiLevelType w:val="hybridMultilevel"/>
    <w:tmpl w:val="6040F02A"/>
    <w:lvl w:ilvl="0" w:tplc="ABE88C5C">
      <w:numFmt w:val="bullet"/>
      <w:lvlText w:val="•"/>
      <w:lvlJc w:val="left"/>
      <w:pPr>
        <w:ind w:left="1146" w:hanging="360"/>
      </w:pPr>
      <w:rPr>
        <w:rFonts w:ascii="Arial" w:eastAsia="Times New Roman" w:hAnsi="Arial" w:cs="Arial" w:hint="default"/>
        <w:color w:val="000000"/>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0">
    <w:nsid w:val="25766880"/>
    <w:multiLevelType w:val="hybridMultilevel"/>
    <w:tmpl w:val="DF4E4B96"/>
    <w:lvl w:ilvl="0" w:tplc="8C82E7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E621086"/>
    <w:multiLevelType w:val="hybridMultilevel"/>
    <w:tmpl w:val="E91A4746"/>
    <w:lvl w:ilvl="0" w:tplc="F384A992">
      <w:start w:val="1"/>
      <w:numFmt w:val="upperLetter"/>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2">
    <w:nsid w:val="31FE1F71"/>
    <w:multiLevelType w:val="hybridMultilevel"/>
    <w:tmpl w:val="6F64BE56"/>
    <w:lvl w:ilvl="0" w:tplc="A4E8C4B8">
      <w:start w:val="1"/>
      <w:numFmt w:val="decimal"/>
      <w:lvlText w:val="%1."/>
      <w:lvlJc w:val="left"/>
      <w:pPr>
        <w:ind w:left="720" w:hanging="360"/>
      </w:pPr>
      <w:rPr>
        <w:rFonts w:hint="default"/>
        <w:i/>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B68570F"/>
    <w:multiLevelType w:val="hybridMultilevel"/>
    <w:tmpl w:val="899EDAA8"/>
    <w:lvl w:ilvl="0" w:tplc="52BEA99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1EE79FA"/>
    <w:multiLevelType w:val="hybridMultilevel"/>
    <w:tmpl w:val="DEB8F73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2B155A2"/>
    <w:multiLevelType w:val="hybridMultilevel"/>
    <w:tmpl w:val="DE38A228"/>
    <w:lvl w:ilvl="0" w:tplc="ABE88C5C">
      <w:numFmt w:val="bullet"/>
      <w:lvlText w:val="•"/>
      <w:lvlJc w:val="left"/>
      <w:pPr>
        <w:ind w:left="1145" w:hanging="360"/>
      </w:pPr>
      <w:rPr>
        <w:rFonts w:ascii="Arial" w:eastAsia="Times New Roman" w:hAnsi="Arial" w:cs="Arial" w:hint="default"/>
        <w:color w:val="000000"/>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16">
    <w:nsid w:val="43EA2EC9"/>
    <w:multiLevelType w:val="hybridMultilevel"/>
    <w:tmpl w:val="24C041F0"/>
    <w:lvl w:ilvl="0" w:tplc="112AD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53A10E4"/>
    <w:multiLevelType w:val="hybridMultilevel"/>
    <w:tmpl w:val="95C2C9D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8117B2A"/>
    <w:multiLevelType w:val="hybridMultilevel"/>
    <w:tmpl w:val="ACC48076"/>
    <w:lvl w:ilvl="0" w:tplc="8C82E7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EC90F6B"/>
    <w:multiLevelType w:val="hybridMultilevel"/>
    <w:tmpl w:val="FA7AAF36"/>
    <w:lvl w:ilvl="0" w:tplc="FECEB04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418364F"/>
    <w:multiLevelType w:val="hybridMultilevel"/>
    <w:tmpl w:val="AC862B10"/>
    <w:lvl w:ilvl="0" w:tplc="8C82E7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A5D4660"/>
    <w:multiLevelType w:val="hybridMultilevel"/>
    <w:tmpl w:val="AC862B10"/>
    <w:lvl w:ilvl="0" w:tplc="8C82E7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C374C16"/>
    <w:multiLevelType w:val="hybridMultilevel"/>
    <w:tmpl w:val="4222979E"/>
    <w:lvl w:ilvl="0" w:tplc="ABE88C5C">
      <w:numFmt w:val="bullet"/>
      <w:lvlText w:val="•"/>
      <w:lvlJc w:val="left"/>
      <w:pPr>
        <w:ind w:left="1004" w:hanging="360"/>
      </w:pPr>
      <w:rPr>
        <w:rFonts w:ascii="Arial" w:eastAsia="Times New Roman" w:hAnsi="Arial" w:cs="Arial" w:hint="default"/>
        <w:color w:val="000000"/>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3">
    <w:nsid w:val="6EDE7CDE"/>
    <w:multiLevelType w:val="hybridMultilevel"/>
    <w:tmpl w:val="11A2B3D4"/>
    <w:lvl w:ilvl="0" w:tplc="81C60888">
      <w:start w:val="1"/>
      <w:numFmt w:val="upperRoman"/>
      <w:lvlText w:val="%1."/>
      <w:lvlJc w:val="left"/>
      <w:pPr>
        <w:ind w:left="3128" w:hanging="720"/>
      </w:pPr>
      <w:rPr>
        <w:rFonts w:hint="default"/>
        <w:color w:val="auto"/>
      </w:rPr>
    </w:lvl>
    <w:lvl w:ilvl="1" w:tplc="041A0019" w:tentative="1">
      <w:start w:val="1"/>
      <w:numFmt w:val="lowerLetter"/>
      <w:lvlText w:val="%2."/>
      <w:lvlJc w:val="left"/>
      <w:pPr>
        <w:ind w:left="3488" w:hanging="360"/>
      </w:pPr>
    </w:lvl>
    <w:lvl w:ilvl="2" w:tplc="041A001B" w:tentative="1">
      <w:start w:val="1"/>
      <w:numFmt w:val="lowerRoman"/>
      <w:lvlText w:val="%3."/>
      <w:lvlJc w:val="right"/>
      <w:pPr>
        <w:ind w:left="4208" w:hanging="180"/>
      </w:pPr>
    </w:lvl>
    <w:lvl w:ilvl="3" w:tplc="041A000F" w:tentative="1">
      <w:start w:val="1"/>
      <w:numFmt w:val="decimal"/>
      <w:lvlText w:val="%4."/>
      <w:lvlJc w:val="left"/>
      <w:pPr>
        <w:ind w:left="4928" w:hanging="360"/>
      </w:pPr>
    </w:lvl>
    <w:lvl w:ilvl="4" w:tplc="041A0019" w:tentative="1">
      <w:start w:val="1"/>
      <w:numFmt w:val="lowerLetter"/>
      <w:lvlText w:val="%5."/>
      <w:lvlJc w:val="left"/>
      <w:pPr>
        <w:ind w:left="5648" w:hanging="360"/>
      </w:pPr>
    </w:lvl>
    <w:lvl w:ilvl="5" w:tplc="041A001B" w:tentative="1">
      <w:start w:val="1"/>
      <w:numFmt w:val="lowerRoman"/>
      <w:lvlText w:val="%6."/>
      <w:lvlJc w:val="right"/>
      <w:pPr>
        <w:ind w:left="6368" w:hanging="180"/>
      </w:pPr>
    </w:lvl>
    <w:lvl w:ilvl="6" w:tplc="041A000F" w:tentative="1">
      <w:start w:val="1"/>
      <w:numFmt w:val="decimal"/>
      <w:lvlText w:val="%7."/>
      <w:lvlJc w:val="left"/>
      <w:pPr>
        <w:ind w:left="7088" w:hanging="360"/>
      </w:pPr>
    </w:lvl>
    <w:lvl w:ilvl="7" w:tplc="041A0019" w:tentative="1">
      <w:start w:val="1"/>
      <w:numFmt w:val="lowerLetter"/>
      <w:lvlText w:val="%8."/>
      <w:lvlJc w:val="left"/>
      <w:pPr>
        <w:ind w:left="7808" w:hanging="360"/>
      </w:pPr>
    </w:lvl>
    <w:lvl w:ilvl="8" w:tplc="041A001B" w:tentative="1">
      <w:start w:val="1"/>
      <w:numFmt w:val="lowerRoman"/>
      <w:lvlText w:val="%9."/>
      <w:lvlJc w:val="right"/>
      <w:pPr>
        <w:ind w:left="8528" w:hanging="180"/>
      </w:pPr>
    </w:lvl>
  </w:abstractNum>
  <w:abstractNum w:abstractNumId="24">
    <w:nsid w:val="73543248"/>
    <w:multiLevelType w:val="hybridMultilevel"/>
    <w:tmpl w:val="EBDCD490"/>
    <w:lvl w:ilvl="0" w:tplc="3604BB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79DA6CF1"/>
    <w:multiLevelType w:val="hybridMultilevel"/>
    <w:tmpl w:val="A3381E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7D5E62B3"/>
    <w:multiLevelType w:val="hybridMultilevel"/>
    <w:tmpl w:val="C48E202C"/>
    <w:lvl w:ilvl="0" w:tplc="A4E8C4B8">
      <w:start w:val="1"/>
      <w:numFmt w:val="decimal"/>
      <w:lvlText w:val="%1."/>
      <w:lvlJc w:val="left"/>
      <w:pPr>
        <w:ind w:left="720" w:hanging="360"/>
      </w:pPr>
      <w:rPr>
        <w:rFonts w:hint="default"/>
        <w:i/>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1"/>
  </w:num>
  <w:num w:numId="3">
    <w:abstractNumId w:val="13"/>
  </w:num>
  <w:num w:numId="4">
    <w:abstractNumId w:val="6"/>
  </w:num>
  <w:num w:numId="5">
    <w:abstractNumId w:val="22"/>
  </w:num>
  <w:num w:numId="6">
    <w:abstractNumId w:val="4"/>
  </w:num>
  <w:num w:numId="7">
    <w:abstractNumId w:val="7"/>
  </w:num>
  <w:num w:numId="8">
    <w:abstractNumId w:val="9"/>
  </w:num>
  <w:num w:numId="9">
    <w:abstractNumId w:val="15"/>
  </w:num>
  <w:num w:numId="10">
    <w:abstractNumId w:val="19"/>
  </w:num>
  <w:num w:numId="11">
    <w:abstractNumId w:val="20"/>
  </w:num>
  <w:num w:numId="12">
    <w:abstractNumId w:val="18"/>
  </w:num>
  <w:num w:numId="13">
    <w:abstractNumId w:val="10"/>
  </w:num>
  <w:num w:numId="14">
    <w:abstractNumId w:val="3"/>
  </w:num>
  <w:num w:numId="15">
    <w:abstractNumId w:val="23"/>
  </w:num>
  <w:num w:numId="16">
    <w:abstractNumId w:val="26"/>
  </w:num>
  <w:num w:numId="17">
    <w:abstractNumId w:val="12"/>
  </w:num>
  <w:num w:numId="18">
    <w:abstractNumId w:val="16"/>
  </w:num>
  <w:num w:numId="19">
    <w:abstractNumId w:val="17"/>
  </w:num>
  <w:num w:numId="20">
    <w:abstractNumId w:val="8"/>
  </w:num>
  <w:num w:numId="21">
    <w:abstractNumId w:val="14"/>
  </w:num>
  <w:num w:numId="22">
    <w:abstractNumId w:val="5"/>
  </w:num>
  <w:num w:numId="23">
    <w:abstractNumId w:val="24"/>
  </w:num>
  <w:num w:numId="24">
    <w:abstractNumId w:val="0"/>
  </w:num>
  <w:num w:numId="25">
    <w:abstractNumId w:val="2"/>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592"/>
    <w:rsid w:val="00000113"/>
    <w:rsid w:val="000162AB"/>
    <w:rsid w:val="000248C2"/>
    <w:rsid w:val="00032F0E"/>
    <w:rsid w:val="00034333"/>
    <w:rsid w:val="00036AF2"/>
    <w:rsid w:val="00037E1A"/>
    <w:rsid w:val="0005109A"/>
    <w:rsid w:val="000565D3"/>
    <w:rsid w:val="00056618"/>
    <w:rsid w:val="0006599D"/>
    <w:rsid w:val="00073766"/>
    <w:rsid w:val="00085061"/>
    <w:rsid w:val="00085AC0"/>
    <w:rsid w:val="0009393F"/>
    <w:rsid w:val="00095E40"/>
    <w:rsid w:val="00095F50"/>
    <w:rsid w:val="000A5D0E"/>
    <w:rsid w:val="000A7C75"/>
    <w:rsid w:val="000B2384"/>
    <w:rsid w:val="000C73B3"/>
    <w:rsid w:val="000D128E"/>
    <w:rsid w:val="000D76BE"/>
    <w:rsid w:val="000E568E"/>
    <w:rsid w:val="000F18E3"/>
    <w:rsid w:val="00107458"/>
    <w:rsid w:val="00111B1E"/>
    <w:rsid w:val="00116F29"/>
    <w:rsid w:val="001171BA"/>
    <w:rsid w:val="00117AE2"/>
    <w:rsid w:val="00123AD0"/>
    <w:rsid w:val="00125A95"/>
    <w:rsid w:val="001279EC"/>
    <w:rsid w:val="0013060C"/>
    <w:rsid w:val="00130720"/>
    <w:rsid w:val="001406FE"/>
    <w:rsid w:val="00147AF6"/>
    <w:rsid w:val="00154A67"/>
    <w:rsid w:val="001562DC"/>
    <w:rsid w:val="00160BFA"/>
    <w:rsid w:val="00164003"/>
    <w:rsid w:val="001651A7"/>
    <w:rsid w:val="0016686A"/>
    <w:rsid w:val="00172AAD"/>
    <w:rsid w:val="001763B9"/>
    <w:rsid w:val="001872D2"/>
    <w:rsid w:val="00187EFC"/>
    <w:rsid w:val="00194BB5"/>
    <w:rsid w:val="00194E56"/>
    <w:rsid w:val="00195BD3"/>
    <w:rsid w:val="001A6986"/>
    <w:rsid w:val="001C3DC5"/>
    <w:rsid w:val="001C5B5C"/>
    <w:rsid w:val="001D0D63"/>
    <w:rsid w:val="001E3448"/>
    <w:rsid w:val="001E40B5"/>
    <w:rsid w:val="001E4CD3"/>
    <w:rsid w:val="001F2E92"/>
    <w:rsid w:val="001F41F1"/>
    <w:rsid w:val="001F5928"/>
    <w:rsid w:val="00204AA9"/>
    <w:rsid w:val="00220345"/>
    <w:rsid w:val="0022394D"/>
    <w:rsid w:val="00223DEE"/>
    <w:rsid w:val="00226BA1"/>
    <w:rsid w:val="0023437A"/>
    <w:rsid w:val="00236A28"/>
    <w:rsid w:val="002427C7"/>
    <w:rsid w:val="00250AF2"/>
    <w:rsid w:val="00250C44"/>
    <w:rsid w:val="0025216C"/>
    <w:rsid w:val="00272848"/>
    <w:rsid w:val="0029083A"/>
    <w:rsid w:val="00297E7A"/>
    <w:rsid w:val="002A353B"/>
    <w:rsid w:val="002A430E"/>
    <w:rsid w:val="002A7F66"/>
    <w:rsid w:val="002B6F1E"/>
    <w:rsid w:val="002E0F69"/>
    <w:rsid w:val="002E1C0B"/>
    <w:rsid w:val="002E7440"/>
    <w:rsid w:val="002F07DB"/>
    <w:rsid w:val="002F32B1"/>
    <w:rsid w:val="002F5BFC"/>
    <w:rsid w:val="0030409C"/>
    <w:rsid w:val="00306E07"/>
    <w:rsid w:val="00326163"/>
    <w:rsid w:val="00326236"/>
    <w:rsid w:val="00341B1A"/>
    <w:rsid w:val="00342C85"/>
    <w:rsid w:val="0034735D"/>
    <w:rsid w:val="0035082C"/>
    <w:rsid w:val="003523F7"/>
    <w:rsid w:val="00353C36"/>
    <w:rsid w:val="00354462"/>
    <w:rsid w:val="00354E89"/>
    <w:rsid w:val="00355F81"/>
    <w:rsid w:val="0036059E"/>
    <w:rsid w:val="00367345"/>
    <w:rsid w:val="00367E7E"/>
    <w:rsid w:val="00372A1E"/>
    <w:rsid w:val="0038260A"/>
    <w:rsid w:val="0038341D"/>
    <w:rsid w:val="003934D9"/>
    <w:rsid w:val="00394E8A"/>
    <w:rsid w:val="003A3CC7"/>
    <w:rsid w:val="003C24DA"/>
    <w:rsid w:val="003C37FB"/>
    <w:rsid w:val="003D25A4"/>
    <w:rsid w:val="003D532F"/>
    <w:rsid w:val="003D6C3C"/>
    <w:rsid w:val="003F1538"/>
    <w:rsid w:val="003F2CA1"/>
    <w:rsid w:val="003F3A86"/>
    <w:rsid w:val="003F7DBE"/>
    <w:rsid w:val="003F7F01"/>
    <w:rsid w:val="00422E31"/>
    <w:rsid w:val="004268B3"/>
    <w:rsid w:val="00426CF5"/>
    <w:rsid w:val="00427499"/>
    <w:rsid w:val="0044282C"/>
    <w:rsid w:val="00444055"/>
    <w:rsid w:val="004463EB"/>
    <w:rsid w:val="0045649C"/>
    <w:rsid w:val="00463D36"/>
    <w:rsid w:val="004650F9"/>
    <w:rsid w:val="00482B3E"/>
    <w:rsid w:val="00486675"/>
    <w:rsid w:val="00486C30"/>
    <w:rsid w:val="0049633E"/>
    <w:rsid w:val="004A2822"/>
    <w:rsid w:val="004A2D85"/>
    <w:rsid w:val="004A4B2A"/>
    <w:rsid w:val="004A4B85"/>
    <w:rsid w:val="004A73E1"/>
    <w:rsid w:val="004B71AE"/>
    <w:rsid w:val="004C44CD"/>
    <w:rsid w:val="004D23D0"/>
    <w:rsid w:val="004D31DB"/>
    <w:rsid w:val="004E18A6"/>
    <w:rsid w:val="004F102D"/>
    <w:rsid w:val="004F7556"/>
    <w:rsid w:val="00503A49"/>
    <w:rsid w:val="00506E4B"/>
    <w:rsid w:val="0050773B"/>
    <w:rsid w:val="00510CA8"/>
    <w:rsid w:val="00514276"/>
    <w:rsid w:val="00524FEB"/>
    <w:rsid w:val="00531413"/>
    <w:rsid w:val="00553475"/>
    <w:rsid w:val="00555592"/>
    <w:rsid w:val="00564F11"/>
    <w:rsid w:val="00575143"/>
    <w:rsid w:val="0057620F"/>
    <w:rsid w:val="00580EF7"/>
    <w:rsid w:val="00595BA4"/>
    <w:rsid w:val="0059693F"/>
    <w:rsid w:val="00597A3E"/>
    <w:rsid w:val="005A6225"/>
    <w:rsid w:val="005A7223"/>
    <w:rsid w:val="005A7D96"/>
    <w:rsid w:val="005B3C48"/>
    <w:rsid w:val="005D50C3"/>
    <w:rsid w:val="005D6BD1"/>
    <w:rsid w:val="005D77E2"/>
    <w:rsid w:val="005E3D5F"/>
    <w:rsid w:val="005E7787"/>
    <w:rsid w:val="005F0418"/>
    <w:rsid w:val="005F38FB"/>
    <w:rsid w:val="00604B8C"/>
    <w:rsid w:val="00610093"/>
    <w:rsid w:val="00613ECF"/>
    <w:rsid w:val="006175CA"/>
    <w:rsid w:val="00630371"/>
    <w:rsid w:val="00633F07"/>
    <w:rsid w:val="0063676E"/>
    <w:rsid w:val="00641476"/>
    <w:rsid w:val="00643567"/>
    <w:rsid w:val="00643DCE"/>
    <w:rsid w:val="006455E6"/>
    <w:rsid w:val="00647918"/>
    <w:rsid w:val="0065062B"/>
    <w:rsid w:val="00665356"/>
    <w:rsid w:val="00672E25"/>
    <w:rsid w:val="006753D2"/>
    <w:rsid w:val="00677A39"/>
    <w:rsid w:val="00691E32"/>
    <w:rsid w:val="006A267F"/>
    <w:rsid w:val="006C68AD"/>
    <w:rsid w:val="006C77BB"/>
    <w:rsid w:val="006D2D3E"/>
    <w:rsid w:val="006E2876"/>
    <w:rsid w:val="006E2D5D"/>
    <w:rsid w:val="006E50A6"/>
    <w:rsid w:val="006F0127"/>
    <w:rsid w:val="006F212A"/>
    <w:rsid w:val="006F6BAE"/>
    <w:rsid w:val="0070202A"/>
    <w:rsid w:val="00703BFE"/>
    <w:rsid w:val="00714DA4"/>
    <w:rsid w:val="0071677B"/>
    <w:rsid w:val="00720FB4"/>
    <w:rsid w:val="00733A5C"/>
    <w:rsid w:val="00734C97"/>
    <w:rsid w:val="00737E2F"/>
    <w:rsid w:val="00740BCC"/>
    <w:rsid w:val="0074125F"/>
    <w:rsid w:val="007416F9"/>
    <w:rsid w:val="007452BF"/>
    <w:rsid w:val="007506CD"/>
    <w:rsid w:val="00752461"/>
    <w:rsid w:val="00757F21"/>
    <w:rsid w:val="00766FF1"/>
    <w:rsid w:val="007801E2"/>
    <w:rsid w:val="00782886"/>
    <w:rsid w:val="00782E75"/>
    <w:rsid w:val="00791DDD"/>
    <w:rsid w:val="00795686"/>
    <w:rsid w:val="007A02EB"/>
    <w:rsid w:val="007A32AF"/>
    <w:rsid w:val="007A36AF"/>
    <w:rsid w:val="007B0F6B"/>
    <w:rsid w:val="007D1091"/>
    <w:rsid w:val="007D10E9"/>
    <w:rsid w:val="007D4BED"/>
    <w:rsid w:val="007D6DB8"/>
    <w:rsid w:val="007D6E2E"/>
    <w:rsid w:val="007E2700"/>
    <w:rsid w:val="007F54A4"/>
    <w:rsid w:val="007F625D"/>
    <w:rsid w:val="007F7347"/>
    <w:rsid w:val="008005AE"/>
    <w:rsid w:val="00800896"/>
    <w:rsid w:val="00815804"/>
    <w:rsid w:val="00827599"/>
    <w:rsid w:val="0082775A"/>
    <w:rsid w:val="00841298"/>
    <w:rsid w:val="0084251A"/>
    <w:rsid w:val="00852BA2"/>
    <w:rsid w:val="00863076"/>
    <w:rsid w:val="00872D92"/>
    <w:rsid w:val="00884E92"/>
    <w:rsid w:val="00885268"/>
    <w:rsid w:val="00893F05"/>
    <w:rsid w:val="008A0070"/>
    <w:rsid w:val="008A78E4"/>
    <w:rsid w:val="008B41E9"/>
    <w:rsid w:val="008C16E3"/>
    <w:rsid w:val="008F06B6"/>
    <w:rsid w:val="00900E6B"/>
    <w:rsid w:val="00922972"/>
    <w:rsid w:val="00923A7A"/>
    <w:rsid w:val="009267D8"/>
    <w:rsid w:val="00930DA4"/>
    <w:rsid w:val="00945E3F"/>
    <w:rsid w:val="00954DE9"/>
    <w:rsid w:val="0095576A"/>
    <w:rsid w:val="00962F25"/>
    <w:rsid w:val="00972FA5"/>
    <w:rsid w:val="00973245"/>
    <w:rsid w:val="00975AE7"/>
    <w:rsid w:val="00981010"/>
    <w:rsid w:val="009A0CAC"/>
    <w:rsid w:val="009A3260"/>
    <w:rsid w:val="009A4904"/>
    <w:rsid w:val="009A7DE8"/>
    <w:rsid w:val="009B7A49"/>
    <w:rsid w:val="009C237E"/>
    <w:rsid w:val="009C4BF6"/>
    <w:rsid w:val="009D51D2"/>
    <w:rsid w:val="009D635F"/>
    <w:rsid w:val="009E6CB1"/>
    <w:rsid w:val="009E7A24"/>
    <w:rsid w:val="009F1865"/>
    <w:rsid w:val="009F1CA8"/>
    <w:rsid w:val="009F5CFF"/>
    <w:rsid w:val="00A11AEA"/>
    <w:rsid w:val="00A1350A"/>
    <w:rsid w:val="00A30AD2"/>
    <w:rsid w:val="00A35967"/>
    <w:rsid w:val="00A45D4A"/>
    <w:rsid w:val="00A464D5"/>
    <w:rsid w:val="00A503C6"/>
    <w:rsid w:val="00A519B5"/>
    <w:rsid w:val="00A542E5"/>
    <w:rsid w:val="00A5509D"/>
    <w:rsid w:val="00A567A1"/>
    <w:rsid w:val="00A604B5"/>
    <w:rsid w:val="00A7555B"/>
    <w:rsid w:val="00A77285"/>
    <w:rsid w:val="00A82F47"/>
    <w:rsid w:val="00A93F1B"/>
    <w:rsid w:val="00AA0155"/>
    <w:rsid w:val="00AA0EFB"/>
    <w:rsid w:val="00AA6927"/>
    <w:rsid w:val="00AB2406"/>
    <w:rsid w:val="00AC4C21"/>
    <w:rsid w:val="00AE0D29"/>
    <w:rsid w:val="00AE4A57"/>
    <w:rsid w:val="00B057A9"/>
    <w:rsid w:val="00B10592"/>
    <w:rsid w:val="00B2305E"/>
    <w:rsid w:val="00B24F5B"/>
    <w:rsid w:val="00B27F33"/>
    <w:rsid w:val="00B33314"/>
    <w:rsid w:val="00B41883"/>
    <w:rsid w:val="00B55720"/>
    <w:rsid w:val="00B60747"/>
    <w:rsid w:val="00B64EB8"/>
    <w:rsid w:val="00B66510"/>
    <w:rsid w:val="00B7158F"/>
    <w:rsid w:val="00B71DF5"/>
    <w:rsid w:val="00B76812"/>
    <w:rsid w:val="00B776E3"/>
    <w:rsid w:val="00B80C47"/>
    <w:rsid w:val="00B81C05"/>
    <w:rsid w:val="00B8475F"/>
    <w:rsid w:val="00B85EBF"/>
    <w:rsid w:val="00B95ADA"/>
    <w:rsid w:val="00B97CD6"/>
    <w:rsid w:val="00BA04E0"/>
    <w:rsid w:val="00BA5F09"/>
    <w:rsid w:val="00BA73F3"/>
    <w:rsid w:val="00BA782D"/>
    <w:rsid w:val="00BB15AC"/>
    <w:rsid w:val="00BB6DE8"/>
    <w:rsid w:val="00BC3235"/>
    <w:rsid w:val="00BC5A1A"/>
    <w:rsid w:val="00BD24C4"/>
    <w:rsid w:val="00BE5E83"/>
    <w:rsid w:val="00BE783A"/>
    <w:rsid w:val="00BF2214"/>
    <w:rsid w:val="00BF3C9D"/>
    <w:rsid w:val="00BF48F6"/>
    <w:rsid w:val="00BF6A2F"/>
    <w:rsid w:val="00C078DF"/>
    <w:rsid w:val="00C159C9"/>
    <w:rsid w:val="00C161C6"/>
    <w:rsid w:val="00C172F9"/>
    <w:rsid w:val="00C2415C"/>
    <w:rsid w:val="00C2703C"/>
    <w:rsid w:val="00C37C69"/>
    <w:rsid w:val="00C50B2D"/>
    <w:rsid w:val="00C52A6A"/>
    <w:rsid w:val="00C542F9"/>
    <w:rsid w:val="00C54A0D"/>
    <w:rsid w:val="00C64769"/>
    <w:rsid w:val="00C65C36"/>
    <w:rsid w:val="00C82DC1"/>
    <w:rsid w:val="00C847B5"/>
    <w:rsid w:val="00C860A0"/>
    <w:rsid w:val="00C92865"/>
    <w:rsid w:val="00C94E8F"/>
    <w:rsid w:val="00CA433B"/>
    <w:rsid w:val="00CA7016"/>
    <w:rsid w:val="00CE19EE"/>
    <w:rsid w:val="00CE3604"/>
    <w:rsid w:val="00CE4B3B"/>
    <w:rsid w:val="00CE6C40"/>
    <w:rsid w:val="00CF21D1"/>
    <w:rsid w:val="00CF2395"/>
    <w:rsid w:val="00CF4739"/>
    <w:rsid w:val="00D01139"/>
    <w:rsid w:val="00D10FF9"/>
    <w:rsid w:val="00D14E8F"/>
    <w:rsid w:val="00D15029"/>
    <w:rsid w:val="00D15384"/>
    <w:rsid w:val="00D212C3"/>
    <w:rsid w:val="00D2383D"/>
    <w:rsid w:val="00D2760D"/>
    <w:rsid w:val="00D36A5A"/>
    <w:rsid w:val="00D46332"/>
    <w:rsid w:val="00D50432"/>
    <w:rsid w:val="00D53705"/>
    <w:rsid w:val="00D60C82"/>
    <w:rsid w:val="00D70D25"/>
    <w:rsid w:val="00D811FF"/>
    <w:rsid w:val="00D85291"/>
    <w:rsid w:val="00D947FA"/>
    <w:rsid w:val="00D96DF2"/>
    <w:rsid w:val="00DC37B4"/>
    <w:rsid w:val="00DD2EC1"/>
    <w:rsid w:val="00DD546C"/>
    <w:rsid w:val="00DF08A0"/>
    <w:rsid w:val="00DF68BF"/>
    <w:rsid w:val="00DF6D16"/>
    <w:rsid w:val="00DF6EE8"/>
    <w:rsid w:val="00E04AB9"/>
    <w:rsid w:val="00E100BB"/>
    <w:rsid w:val="00E118BC"/>
    <w:rsid w:val="00E16B18"/>
    <w:rsid w:val="00E26F60"/>
    <w:rsid w:val="00E34B80"/>
    <w:rsid w:val="00E35876"/>
    <w:rsid w:val="00E41848"/>
    <w:rsid w:val="00E6124C"/>
    <w:rsid w:val="00E63B48"/>
    <w:rsid w:val="00E67792"/>
    <w:rsid w:val="00E72EA8"/>
    <w:rsid w:val="00EC25A0"/>
    <w:rsid w:val="00EC4D2C"/>
    <w:rsid w:val="00EC60EC"/>
    <w:rsid w:val="00EC6D79"/>
    <w:rsid w:val="00ED0CCF"/>
    <w:rsid w:val="00EF2667"/>
    <w:rsid w:val="00F04C3C"/>
    <w:rsid w:val="00F15732"/>
    <w:rsid w:val="00F278D3"/>
    <w:rsid w:val="00F35084"/>
    <w:rsid w:val="00F41D78"/>
    <w:rsid w:val="00F46575"/>
    <w:rsid w:val="00F51D50"/>
    <w:rsid w:val="00F60555"/>
    <w:rsid w:val="00F71D46"/>
    <w:rsid w:val="00F74418"/>
    <w:rsid w:val="00F83399"/>
    <w:rsid w:val="00F85C29"/>
    <w:rsid w:val="00F956D8"/>
    <w:rsid w:val="00FA0CE7"/>
    <w:rsid w:val="00FA4CE4"/>
    <w:rsid w:val="00FA6F95"/>
    <w:rsid w:val="00FA712D"/>
    <w:rsid w:val="00FA729B"/>
    <w:rsid w:val="00FA7DD6"/>
    <w:rsid w:val="00FB0FB0"/>
    <w:rsid w:val="00FB3430"/>
    <w:rsid w:val="00FB4049"/>
    <w:rsid w:val="00FB419E"/>
    <w:rsid w:val="00FB4269"/>
    <w:rsid w:val="00FB6CC6"/>
    <w:rsid w:val="00FB70AF"/>
    <w:rsid w:val="00FC5A44"/>
    <w:rsid w:val="00FC6F7B"/>
    <w:rsid w:val="00FD3FCB"/>
    <w:rsid w:val="00FE530C"/>
    <w:rsid w:val="00FF67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0A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55592"/>
    <w:pPr>
      <w:ind w:left="720"/>
      <w:contextualSpacing/>
    </w:pPr>
  </w:style>
  <w:style w:type="paragraph" w:styleId="Bezproreda">
    <w:name w:val="No Spacing"/>
    <w:qFormat/>
    <w:rsid w:val="00DF08A0"/>
    <w:pPr>
      <w:spacing w:after="0" w:line="240" w:lineRule="auto"/>
    </w:pPr>
  </w:style>
  <w:style w:type="paragraph" w:styleId="Tekstbalonia">
    <w:name w:val="Balloon Text"/>
    <w:basedOn w:val="Normal"/>
    <w:link w:val="TekstbaloniaChar"/>
    <w:uiPriority w:val="99"/>
    <w:semiHidden/>
    <w:unhideWhenUsed/>
    <w:rsid w:val="00354E8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54E89"/>
    <w:rPr>
      <w:rFonts w:ascii="Tahoma" w:hAnsi="Tahoma" w:cs="Tahoma"/>
      <w:sz w:val="16"/>
      <w:szCs w:val="16"/>
    </w:rPr>
  </w:style>
  <w:style w:type="table" w:styleId="Reetkatablice">
    <w:name w:val="Table Grid"/>
    <w:basedOn w:val="Obinatablica"/>
    <w:uiPriority w:val="59"/>
    <w:rsid w:val="0034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0A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55592"/>
    <w:pPr>
      <w:ind w:left="720"/>
      <w:contextualSpacing/>
    </w:pPr>
  </w:style>
  <w:style w:type="paragraph" w:styleId="Bezproreda">
    <w:name w:val="No Spacing"/>
    <w:qFormat/>
    <w:rsid w:val="00DF08A0"/>
    <w:pPr>
      <w:spacing w:after="0" w:line="240" w:lineRule="auto"/>
    </w:pPr>
  </w:style>
  <w:style w:type="paragraph" w:styleId="Tekstbalonia">
    <w:name w:val="Balloon Text"/>
    <w:basedOn w:val="Normal"/>
    <w:link w:val="TekstbaloniaChar"/>
    <w:uiPriority w:val="99"/>
    <w:semiHidden/>
    <w:unhideWhenUsed/>
    <w:rsid w:val="00354E8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54E89"/>
    <w:rPr>
      <w:rFonts w:ascii="Tahoma" w:hAnsi="Tahoma" w:cs="Tahoma"/>
      <w:sz w:val="16"/>
      <w:szCs w:val="16"/>
    </w:rPr>
  </w:style>
  <w:style w:type="table" w:styleId="Reetkatablice">
    <w:name w:val="Table Grid"/>
    <w:basedOn w:val="Obinatablica"/>
    <w:uiPriority w:val="59"/>
    <w:rsid w:val="0034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5023">
      <w:bodyDiv w:val="1"/>
      <w:marLeft w:val="0"/>
      <w:marRight w:val="0"/>
      <w:marTop w:val="0"/>
      <w:marBottom w:val="0"/>
      <w:divBdr>
        <w:top w:val="none" w:sz="0" w:space="0" w:color="auto"/>
        <w:left w:val="none" w:sz="0" w:space="0" w:color="auto"/>
        <w:bottom w:val="none" w:sz="0" w:space="0" w:color="auto"/>
        <w:right w:val="none" w:sz="0" w:space="0" w:color="auto"/>
      </w:divBdr>
    </w:div>
    <w:div w:id="50347082">
      <w:bodyDiv w:val="1"/>
      <w:marLeft w:val="0"/>
      <w:marRight w:val="0"/>
      <w:marTop w:val="0"/>
      <w:marBottom w:val="0"/>
      <w:divBdr>
        <w:top w:val="none" w:sz="0" w:space="0" w:color="auto"/>
        <w:left w:val="none" w:sz="0" w:space="0" w:color="auto"/>
        <w:bottom w:val="none" w:sz="0" w:space="0" w:color="auto"/>
        <w:right w:val="none" w:sz="0" w:space="0" w:color="auto"/>
      </w:divBdr>
    </w:div>
    <w:div w:id="199367282">
      <w:bodyDiv w:val="1"/>
      <w:marLeft w:val="0"/>
      <w:marRight w:val="0"/>
      <w:marTop w:val="0"/>
      <w:marBottom w:val="0"/>
      <w:divBdr>
        <w:top w:val="none" w:sz="0" w:space="0" w:color="auto"/>
        <w:left w:val="none" w:sz="0" w:space="0" w:color="auto"/>
        <w:bottom w:val="none" w:sz="0" w:space="0" w:color="auto"/>
        <w:right w:val="none" w:sz="0" w:space="0" w:color="auto"/>
      </w:divBdr>
    </w:div>
    <w:div w:id="510149144">
      <w:bodyDiv w:val="1"/>
      <w:marLeft w:val="0"/>
      <w:marRight w:val="0"/>
      <w:marTop w:val="0"/>
      <w:marBottom w:val="0"/>
      <w:divBdr>
        <w:top w:val="none" w:sz="0" w:space="0" w:color="auto"/>
        <w:left w:val="none" w:sz="0" w:space="0" w:color="auto"/>
        <w:bottom w:val="none" w:sz="0" w:space="0" w:color="auto"/>
        <w:right w:val="none" w:sz="0" w:space="0" w:color="auto"/>
      </w:divBdr>
    </w:div>
    <w:div w:id="552694013">
      <w:bodyDiv w:val="1"/>
      <w:marLeft w:val="0"/>
      <w:marRight w:val="0"/>
      <w:marTop w:val="0"/>
      <w:marBottom w:val="0"/>
      <w:divBdr>
        <w:top w:val="none" w:sz="0" w:space="0" w:color="auto"/>
        <w:left w:val="none" w:sz="0" w:space="0" w:color="auto"/>
        <w:bottom w:val="none" w:sz="0" w:space="0" w:color="auto"/>
        <w:right w:val="none" w:sz="0" w:space="0" w:color="auto"/>
      </w:divBdr>
    </w:div>
    <w:div w:id="590822470">
      <w:bodyDiv w:val="1"/>
      <w:marLeft w:val="0"/>
      <w:marRight w:val="0"/>
      <w:marTop w:val="0"/>
      <w:marBottom w:val="0"/>
      <w:divBdr>
        <w:top w:val="none" w:sz="0" w:space="0" w:color="auto"/>
        <w:left w:val="none" w:sz="0" w:space="0" w:color="auto"/>
        <w:bottom w:val="none" w:sz="0" w:space="0" w:color="auto"/>
        <w:right w:val="none" w:sz="0" w:space="0" w:color="auto"/>
      </w:divBdr>
    </w:div>
    <w:div w:id="652680692">
      <w:bodyDiv w:val="1"/>
      <w:marLeft w:val="0"/>
      <w:marRight w:val="0"/>
      <w:marTop w:val="0"/>
      <w:marBottom w:val="0"/>
      <w:divBdr>
        <w:top w:val="none" w:sz="0" w:space="0" w:color="auto"/>
        <w:left w:val="none" w:sz="0" w:space="0" w:color="auto"/>
        <w:bottom w:val="none" w:sz="0" w:space="0" w:color="auto"/>
        <w:right w:val="none" w:sz="0" w:space="0" w:color="auto"/>
      </w:divBdr>
    </w:div>
    <w:div w:id="805125470">
      <w:bodyDiv w:val="1"/>
      <w:marLeft w:val="0"/>
      <w:marRight w:val="0"/>
      <w:marTop w:val="0"/>
      <w:marBottom w:val="0"/>
      <w:divBdr>
        <w:top w:val="none" w:sz="0" w:space="0" w:color="auto"/>
        <w:left w:val="none" w:sz="0" w:space="0" w:color="auto"/>
        <w:bottom w:val="none" w:sz="0" w:space="0" w:color="auto"/>
        <w:right w:val="none" w:sz="0" w:space="0" w:color="auto"/>
      </w:divBdr>
    </w:div>
    <w:div w:id="806900853">
      <w:bodyDiv w:val="1"/>
      <w:marLeft w:val="0"/>
      <w:marRight w:val="0"/>
      <w:marTop w:val="0"/>
      <w:marBottom w:val="0"/>
      <w:divBdr>
        <w:top w:val="none" w:sz="0" w:space="0" w:color="auto"/>
        <w:left w:val="none" w:sz="0" w:space="0" w:color="auto"/>
        <w:bottom w:val="none" w:sz="0" w:space="0" w:color="auto"/>
        <w:right w:val="none" w:sz="0" w:space="0" w:color="auto"/>
      </w:divBdr>
    </w:div>
    <w:div w:id="1090809041">
      <w:bodyDiv w:val="1"/>
      <w:marLeft w:val="0"/>
      <w:marRight w:val="0"/>
      <w:marTop w:val="0"/>
      <w:marBottom w:val="0"/>
      <w:divBdr>
        <w:top w:val="none" w:sz="0" w:space="0" w:color="auto"/>
        <w:left w:val="none" w:sz="0" w:space="0" w:color="auto"/>
        <w:bottom w:val="none" w:sz="0" w:space="0" w:color="auto"/>
        <w:right w:val="none" w:sz="0" w:space="0" w:color="auto"/>
      </w:divBdr>
    </w:div>
    <w:div w:id="1191719703">
      <w:bodyDiv w:val="1"/>
      <w:marLeft w:val="0"/>
      <w:marRight w:val="0"/>
      <w:marTop w:val="0"/>
      <w:marBottom w:val="0"/>
      <w:divBdr>
        <w:top w:val="none" w:sz="0" w:space="0" w:color="auto"/>
        <w:left w:val="none" w:sz="0" w:space="0" w:color="auto"/>
        <w:bottom w:val="none" w:sz="0" w:space="0" w:color="auto"/>
        <w:right w:val="none" w:sz="0" w:space="0" w:color="auto"/>
      </w:divBdr>
    </w:div>
    <w:div w:id="1199272070">
      <w:bodyDiv w:val="1"/>
      <w:marLeft w:val="0"/>
      <w:marRight w:val="0"/>
      <w:marTop w:val="0"/>
      <w:marBottom w:val="0"/>
      <w:divBdr>
        <w:top w:val="none" w:sz="0" w:space="0" w:color="auto"/>
        <w:left w:val="none" w:sz="0" w:space="0" w:color="auto"/>
        <w:bottom w:val="none" w:sz="0" w:space="0" w:color="auto"/>
        <w:right w:val="none" w:sz="0" w:space="0" w:color="auto"/>
      </w:divBdr>
    </w:div>
    <w:div w:id="1232081017">
      <w:bodyDiv w:val="1"/>
      <w:marLeft w:val="0"/>
      <w:marRight w:val="0"/>
      <w:marTop w:val="0"/>
      <w:marBottom w:val="0"/>
      <w:divBdr>
        <w:top w:val="none" w:sz="0" w:space="0" w:color="auto"/>
        <w:left w:val="none" w:sz="0" w:space="0" w:color="auto"/>
        <w:bottom w:val="none" w:sz="0" w:space="0" w:color="auto"/>
        <w:right w:val="none" w:sz="0" w:space="0" w:color="auto"/>
      </w:divBdr>
    </w:div>
    <w:div w:id="1432120235">
      <w:bodyDiv w:val="1"/>
      <w:marLeft w:val="0"/>
      <w:marRight w:val="0"/>
      <w:marTop w:val="0"/>
      <w:marBottom w:val="0"/>
      <w:divBdr>
        <w:top w:val="none" w:sz="0" w:space="0" w:color="auto"/>
        <w:left w:val="none" w:sz="0" w:space="0" w:color="auto"/>
        <w:bottom w:val="none" w:sz="0" w:space="0" w:color="auto"/>
        <w:right w:val="none" w:sz="0" w:space="0" w:color="auto"/>
      </w:divBdr>
    </w:div>
    <w:div w:id="1511601053">
      <w:bodyDiv w:val="1"/>
      <w:marLeft w:val="0"/>
      <w:marRight w:val="0"/>
      <w:marTop w:val="0"/>
      <w:marBottom w:val="0"/>
      <w:divBdr>
        <w:top w:val="none" w:sz="0" w:space="0" w:color="auto"/>
        <w:left w:val="none" w:sz="0" w:space="0" w:color="auto"/>
        <w:bottom w:val="none" w:sz="0" w:space="0" w:color="auto"/>
        <w:right w:val="none" w:sz="0" w:space="0" w:color="auto"/>
      </w:divBdr>
    </w:div>
    <w:div w:id="1619485421">
      <w:bodyDiv w:val="1"/>
      <w:marLeft w:val="0"/>
      <w:marRight w:val="0"/>
      <w:marTop w:val="0"/>
      <w:marBottom w:val="0"/>
      <w:divBdr>
        <w:top w:val="none" w:sz="0" w:space="0" w:color="auto"/>
        <w:left w:val="none" w:sz="0" w:space="0" w:color="auto"/>
        <w:bottom w:val="none" w:sz="0" w:space="0" w:color="auto"/>
        <w:right w:val="none" w:sz="0" w:space="0" w:color="auto"/>
      </w:divBdr>
    </w:div>
    <w:div w:id="1661157555">
      <w:bodyDiv w:val="1"/>
      <w:marLeft w:val="0"/>
      <w:marRight w:val="0"/>
      <w:marTop w:val="0"/>
      <w:marBottom w:val="0"/>
      <w:divBdr>
        <w:top w:val="none" w:sz="0" w:space="0" w:color="auto"/>
        <w:left w:val="none" w:sz="0" w:space="0" w:color="auto"/>
        <w:bottom w:val="none" w:sz="0" w:space="0" w:color="auto"/>
        <w:right w:val="none" w:sz="0" w:space="0" w:color="auto"/>
      </w:divBdr>
    </w:div>
    <w:div w:id="1686903627">
      <w:bodyDiv w:val="1"/>
      <w:marLeft w:val="0"/>
      <w:marRight w:val="0"/>
      <w:marTop w:val="0"/>
      <w:marBottom w:val="0"/>
      <w:divBdr>
        <w:top w:val="none" w:sz="0" w:space="0" w:color="auto"/>
        <w:left w:val="none" w:sz="0" w:space="0" w:color="auto"/>
        <w:bottom w:val="none" w:sz="0" w:space="0" w:color="auto"/>
        <w:right w:val="none" w:sz="0" w:space="0" w:color="auto"/>
      </w:divBdr>
    </w:div>
    <w:div w:id="1731683313">
      <w:bodyDiv w:val="1"/>
      <w:marLeft w:val="0"/>
      <w:marRight w:val="0"/>
      <w:marTop w:val="0"/>
      <w:marBottom w:val="0"/>
      <w:divBdr>
        <w:top w:val="none" w:sz="0" w:space="0" w:color="auto"/>
        <w:left w:val="none" w:sz="0" w:space="0" w:color="auto"/>
        <w:bottom w:val="none" w:sz="0" w:space="0" w:color="auto"/>
        <w:right w:val="none" w:sz="0" w:space="0" w:color="auto"/>
      </w:divBdr>
    </w:div>
    <w:div w:id="1790852605">
      <w:bodyDiv w:val="1"/>
      <w:marLeft w:val="0"/>
      <w:marRight w:val="0"/>
      <w:marTop w:val="0"/>
      <w:marBottom w:val="0"/>
      <w:divBdr>
        <w:top w:val="none" w:sz="0" w:space="0" w:color="auto"/>
        <w:left w:val="none" w:sz="0" w:space="0" w:color="auto"/>
        <w:bottom w:val="none" w:sz="0" w:space="0" w:color="auto"/>
        <w:right w:val="none" w:sz="0" w:space="0" w:color="auto"/>
      </w:divBdr>
    </w:div>
    <w:div w:id="1975788423">
      <w:bodyDiv w:val="1"/>
      <w:marLeft w:val="0"/>
      <w:marRight w:val="0"/>
      <w:marTop w:val="0"/>
      <w:marBottom w:val="0"/>
      <w:divBdr>
        <w:top w:val="none" w:sz="0" w:space="0" w:color="auto"/>
        <w:left w:val="none" w:sz="0" w:space="0" w:color="auto"/>
        <w:bottom w:val="none" w:sz="0" w:space="0" w:color="auto"/>
        <w:right w:val="none" w:sz="0" w:space="0" w:color="auto"/>
      </w:divBdr>
    </w:div>
    <w:div w:id="1986201377">
      <w:bodyDiv w:val="1"/>
      <w:marLeft w:val="0"/>
      <w:marRight w:val="0"/>
      <w:marTop w:val="0"/>
      <w:marBottom w:val="0"/>
      <w:divBdr>
        <w:top w:val="none" w:sz="0" w:space="0" w:color="auto"/>
        <w:left w:val="none" w:sz="0" w:space="0" w:color="auto"/>
        <w:bottom w:val="none" w:sz="0" w:space="0" w:color="auto"/>
        <w:right w:val="none" w:sz="0" w:space="0" w:color="auto"/>
      </w:divBdr>
    </w:div>
    <w:div w:id="2023555762">
      <w:bodyDiv w:val="1"/>
      <w:marLeft w:val="0"/>
      <w:marRight w:val="0"/>
      <w:marTop w:val="0"/>
      <w:marBottom w:val="0"/>
      <w:divBdr>
        <w:top w:val="none" w:sz="0" w:space="0" w:color="auto"/>
        <w:left w:val="none" w:sz="0" w:space="0" w:color="auto"/>
        <w:bottom w:val="none" w:sz="0" w:space="0" w:color="auto"/>
        <w:right w:val="none" w:sz="0" w:space="0" w:color="auto"/>
      </w:divBdr>
    </w:div>
    <w:div w:id="212731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BAE40-125A-4BF9-B5E2-B979DB06E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4330</TotalTime>
  <Pages>20</Pages>
  <Words>5129</Words>
  <Characters>29239</Characters>
  <Application>Microsoft Office Word</Application>
  <DocSecurity>0</DocSecurity>
  <Lines>243</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69</cp:revision>
  <cp:lastPrinted>2022-12-28T07:40:00Z</cp:lastPrinted>
  <dcterms:created xsi:type="dcterms:W3CDTF">2025-08-27T09:42:00Z</dcterms:created>
  <dcterms:modified xsi:type="dcterms:W3CDTF">2025-09-15T11:33:00Z</dcterms:modified>
</cp:coreProperties>
</file>