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B2B1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B2B1D" w:rsidRDefault="007C6444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2B2B1D" w:rsidRDefault="007C6444">
            <w:pPr>
              <w:spacing w:after="0" w:line="240" w:lineRule="auto"/>
            </w:pPr>
            <w:r>
              <w:t>7874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B2B1D" w:rsidRDefault="007C644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2B2B1D" w:rsidRDefault="007C6444">
            <w:pPr>
              <w:spacing w:after="0" w:line="240" w:lineRule="auto"/>
            </w:pPr>
            <w:r>
              <w:t>DOM ZA STARIJE I NEMOĆNE OSOBE VARAŽDIN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B2B1D" w:rsidRDefault="007C644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2B2B1D" w:rsidRDefault="007C6444">
            <w:pPr>
              <w:spacing w:after="0" w:line="240" w:lineRule="auto"/>
            </w:pPr>
            <w:r>
              <w:t>31</w:t>
            </w:r>
          </w:p>
        </w:tc>
      </w:tr>
    </w:tbl>
    <w:p w:rsidR="002B2B1D" w:rsidRDefault="007C6444">
      <w:r>
        <w:br/>
      </w:r>
    </w:p>
    <w:p w:rsidR="002B2B1D" w:rsidRDefault="007C644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2B2B1D" w:rsidRDefault="007C644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2B2B1D" w:rsidRDefault="007C644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2B2B1D" w:rsidRDefault="002B2B1D"/>
    <w:p w:rsidR="002B2B1D" w:rsidRDefault="007C644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2B2B1D" w:rsidRDefault="007C644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4.576.790,68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4.375.473,43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95,6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4.176.070,10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4.263.568,45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102,1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2B2B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400.720,58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111.904,98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27,9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243.919,61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32.563,91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13,4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2B2B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243.919,61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30.708,91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12,6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107.865,88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107.865,88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2B2B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107.865,88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107.865,88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2B2B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26.669,81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t>Iz PR-RAS obrasca vidljivo je da ukupni prihodi poslovanja iznose 4.375.473,43 eura, ukupni rashodi poslovanja iznose 4.263.568,45 iz čega proizlazi da je ostvaren višak prihoda poslovanja u iznosu od 111.904,98 eura. Ukupni prihodi od prodaje nefinancijsk</w:t>
      </w:r>
      <w:r>
        <w:t xml:space="preserve">e imovine iznose 1.855,00 eura, a ukupni rashodi za nabavu nefinancijske imovine iznose 32.563,91 eura iz čega proizlazi manjak prihoda od nefinancijske imovine u iznosu od 30.708,91 eura. </w:t>
      </w:r>
      <w:r>
        <w:lastRenderedPageBreak/>
        <w:t>Primici od financijske imovine i zaduživanja nisu ostvareni, a ukup</w:t>
      </w:r>
      <w:r>
        <w:t>ni izdaci za financijsku imovinu i otplatu zajmova iznose 107.865,88 eura. Stoga ukupan manjak razdoblja iznosi 26.669,81 eura. Iz prethodne godine prenesen je višak prihoda poslovanja u iznosu od 32.586,91 eura što smanjuje navedeni manjak i ostvaren je v</w:t>
      </w:r>
      <w:r>
        <w:t>išak u iznosu od 5.917,10 eura.</w:t>
      </w:r>
    </w:p>
    <w:p w:rsidR="002B2B1D" w:rsidRDefault="007C6444">
      <w:r>
        <w:br/>
      </w:r>
    </w:p>
    <w:p w:rsidR="002B2B1D" w:rsidRDefault="007C644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4.576.790,68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4.375.473,43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95,6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t xml:space="preserve">Za razdoblje od 01.01.-31.12.2025. ukupni prihodi poslovanja iznose 4.375.473,43 eura, što je manje u odnosu na isto razdoblje prethodne godine. U ukupnim prihodima poslovanja sadržane su pomoći iz inozemstva i od subjekata unutar općeg proračuna, prihodi </w:t>
      </w:r>
      <w:r>
        <w:t>od imovine, prihodi od upravnih i administrativnih pristojbi, pristojbi po posebnim propisima i naknada, prihodi od prodaje proizvoda i robe te pruženih usluga, prihodi od donacija i prihodi iz nadležnog proračuna za financiranje rashoda poslovanja. U nast</w:t>
      </w:r>
      <w:r>
        <w:t>avku su pojašnjeni određeni prihodi.</w:t>
      </w:r>
    </w:p>
    <w:p w:rsidR="002B2B1D" w:rsidRDefault="002B2B1D"/>
    <w:p w:rsidR="002B2B1D" w:rsidRDefault="007C644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proračunskim korisnicima iz </w:t>
            </w:r>
            <w:r>
              <w:rPr>
                <w:sz w:val="18"/>
              </w:rPr>
              <w:t>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t>Mjera pomoći od strane ministarstva zbog porasta cijena energenata nastavljena je i u ovoj godini pa se prihod u iznosu od 5.940,00 eura odnosi na navedeno. Iznos od 4.000,00 eura odnosi se na sredstva dobivena od Grada Varaždina za sufinanciranje poslovan</w:t>
      </w:r>
      <w:r>
        <w:t>ja Dnevnog centra.</w:t>
      </w:r>
    </w:p>
    <w:p w:rsidR="002B2B1D" w:rsidRDefault="002B2B1D"/>
    <w:p w:rsidR="002B2B1D" w:rsidRDefault="007C644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2.520.236,57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2.894.103,63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114,8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lastRenderedPageBreak/>
        <w:t>Navedeni prihodi ostvareni su od prihoda od opskrbnina i ostalih prihoda (telefon, topli obrok) te od osiguranja i veći su u odnosu na isto razdoblje prošle godine. Prihodi od opskrbnina iznose 2.892.390,02 eura, a prihodi od osiguranja 1.713,61 eura. Razl</w:t>
      </w:r>
      <w:r>
        <w:t>og većih prihoda od opskrbnina u izvještajnom razdoblju je povećanje cijena smještaja od 01. srpnja 2024. godine te od 01. prosinca 2025. godine.</w:t>
      </w:r>
    </w:p>
    <w:p w:rsidR="002B2B1D" w:rsidRDefault="002B2B1D"/>
    <w:p w:rsidR="002B2B1D" w:rsidRDefault="007C644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izdataka za financijsku imovinu i otplatu zajmova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107.865,88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t>Do sada su se prihodi iz nadležnog proračuna dobiveni za otplatu glavnica kredita pogrešno prikazivali na kontu 6711, a sada je to ispravljeno i prikazano na kontu 6714.</w:t>
      </w:r>
    </w:p>
    <w:p w:rsidR="002B2B1D" w:rsidRDefault="002B2B1D"/>
    <w:p w:rsidR="002B2B1D" w:rsidRDefault="007C644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t>Navedeni prihod odnosi se na naslijeđenu imovinu temeljem Rješenja o nasljeđivanju kojim je određeno da ostavinsku imovinu iza pokojnog u cijelosti nasljeđuje Dom za starije i nemoćne osobe Varaždin. Do sada je od strane HZMO-a uplaćena zadnja mirovina.</w:t>
      </w:r>
    </w:p>
    <w:p w:rsidR="002B2B1D" w:rsidRDefault="002B2B1D"/>
    <w:p w:rsidR="002B2B1D" w:rsidRDefault="007C6444">
      <w:pPr>
        <w:keepNext/>
        <w:spacing w:line="240" w:lineRule="auto"/>
        <w:jc w:val="center"/>
      </w:pPr>
      <w:r>
        <w:rPr>
          <w:sz w:val="28"/>
        </w:rPr>
        <w:t>B</w:t>
      </w:r>
      <w:r>
        <w:rPr>
          <w:sz w:val="28"/>
        </w:rPr>
        <w:t>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2.964.956,78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3.186.717,71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107,5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t>Rashodi za zaposlene veći su u izvještajnom razdoblju u odnosu na isto razdoblje prošle godine. Razlog tome je što je od 01. ožujka 2024. godine na snagu stupila nova Uredba o nazivima radnih mjesta i koeficijentima složenosti poslova u javnim službama (NN</w:t>
      </w:r>
      <w:r>
        <w:t xml:space="preserve"> 22/24), temeljem koje su nam bruto plaće i doprinosi na plaću mjesečno znatno povećani. Isto tako, uvećana je osnovica za izračun plaće za 3% od 01.02.2025. (plaća za veljaču, isplata u ožujku) te dodatnih 3% od 01.09.2025. (plaća za rujan, isplata u list</w:t>
      </w:r>
      <w:r>
        <w:t xml:space="preserve">opadu). U izvještajnom </w:t>
      </w:r>
      <w:r>
        <w:lastRenderedPageBreak/>
        <w:t>razdoblju, zbog povećanog opsega poslova su zaposlene i neke osobe na određenim radnim mjestima.</w:t>
      </w:r>
    </w:p>
    <w:p w:rsidR="002B2B1D" w:rsidRDefault="002B2B1D"/>
    <w:p w:rsidR="002B2B1D" w:rsidRDefault="007C644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t>U izvještajnom razdoblju prodana su dva starija službena vozila za navedeni iznos.</w:t>
      </w:r>
    </w:p>
    <w:p w:rsidR="002B2B1D" w:rsidRDefault="002B2B1D"/>
    <w:p w:rsidR="002B2B1D" w:rsidRDefault="007C644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243.919,61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32.563,91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13,4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t>Rashodi za nabavu nefinancijske imovine znatno su manji u izvještajnom razdoblju u odnosu na prošlu godinu, a razlog je što se u 2024. godini u ustanovi provodio projekt ugradnje vatrodojave na koji se odnosi najveći dio ukupnog iznosa, a kupljeno je i viš</w:t>
      </w:r>
      <w:r>
        <w:t>e opreme te službeni automobil u 2024. godini.</w:t>
      </w:r>
    </w:p>
    <w:p w:rsidR="002B2B1D" w:rsidRDefault="002B2B1D"/>
    <w:p w:rsidR="002B2B1D" w:rsidRDefault="007C6444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2B2B1D" w:rsidRDefault="007C644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7.353.612,03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t>Navedeni iznos odnosi se na vrijednost zgrade nakon amortizacije koju ustanova vodi izvanbilančno jer je vlasnik zgrade Varaždinska županija.</w:t>
      </w:r>
    </w:p>
    <w:p w:rsidR="002B2B1D" w:rsidRDefault="002B2B1D"/>
    <w:p w:rsidR="002B2B1D" w:rsidRDefault="007C6444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40.013,11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47.285,92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t>Navedeni iznos odnosi se na primljene zadužnice od dobavljača kao jamstvo za uredno ispunjenje ugovora po provedenoj javnoj nabavi.</w:t>
      </w:r>
    </w:p>
    <w:p w:rsidR="002B2B1D" w:rsidRDefault="002B2B1D"/>
    <w:p w:rsidR="002B2B1D" w:rsidRDefault="007C644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</w:t>
            </w:r>
            <w:r>
              <w:rPr>
                <w:b/>
                <w:sz w:val="18"/>
              </w:rPr>
              <w:t xml:space="preserve">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14.870,65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t>Navedeni iznos predstavlja tužbeni zahtjev, a odnosi se na sudski spor koji vodi ustanova.</w:t>
      </w:r>
    </w:p>
    <w:p w:rsidR="002B2B1D" w:rsidRDefault="002B2B1D"/>
    <w:p w:rsidR="002B2B1D" w:rsidRDefault="007C6444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2B2B1D" w:rsidRDefault="007C644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Starost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4.391.489,70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4.296.132,36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97,8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t>Navedeni iznos obuhvaća zbroj ukupno ostvarenih rashoda poslovanja i rashoda za nabavu nefinancijske imovine.</w:t>
      </w:r>
    </w:p>
    <w:p w:rsidR="002B2B1D" w:rsidRDefault="002B2B1D"/>
    <w:p w:rsidR="002B2B1D" w:rsidRDefault="007C6444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2B2B1D" w:rsidRDefault="007C644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2B2B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nefinancijske imovine (šifre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67.865,48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t>Navedeni iznos smanjenja od 67.865,48 eura odnosi se na ispravak vrijednosti osnovnih sredstava.</w:t>
      </w:r>
    </w:p>
    <w:p w:rsidR="002B2B1D" w:rsidRDefault="002B2B1D"/>
    <w:p w:rsidR="002B2B1D" w:rsidRDefault="007C6444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2B2B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t>Navedeni iznos odnosi se na otpis osnovnih sredstava koja su imala vrijednost.</w:t>
      </w:r>
    </w:p>
    <w:p w:rsidR="002B2B1D" w:rsidRDefault="002B2B1D"/>
    <w:p w:rsidR="002B2B1D" w:rsidRDefault="007C644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2B2B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t>Navedeni iznos odnosi se na višak sitnog inventara po provedenoj inventuri.</w:t>
      </w:r>
    </w:p>
    <w:p w:rsidR="002B2B1D" w:rsidRDefault="002B2B1D"/>
    <w:p w:rsidR="002B2B1D" w:rsidRDefault="007C644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2B2B1D" w:rsidRDefault="007C6444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B2B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B2B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2B2B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B2B1D" w:rsidRDefault="007C644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B2B1D" w:rsidRDefault="002B2B1D">
      <w:pPr>
        <w:spacing w:after="0"/>
      </w:pPr>
    </w:p>
    <w:p w:rsidR="002B2B1D" w:rsidRDefault="007C6444">
      <w:r>
        <w:t>Iz Izvještaja je vidljivo kako nema dospjelih obveza, što znači da su svi zaprimljeni računi plaćeni do datuma dospijeća.</w:t>
      </w:r>
    </w:p>
    <w:p w:rsidR="002B2B1D" w:rsidRDefault="002B2B1D"/>
    <w:sectPr w:rsidR="002B2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1D"/>
    <w:rsid w:val="002B2B1D"/>
    <w:rsid w:val="007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6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6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2026-02-03T15:40:00Z</cp:lastPrinted>
  <dcterms:created xsi:type="dcterms:W3CDTF">2026-02-03T15:50:00Z</dcterms:created>
  <dcterms:modified xsi:type="dcterms:W3CDTF">2026-02-03T15:50:00Z</dcterms:modified>
</cp:coreProperties>
</file>